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9D" w:rsidRDefault="00644B4F">
      <w:pPr>
        <w:spacing w:line="360" w:lineRule="auto"/>
        <w:jc w:val="center"/>
        <w:rPr>
          <w:rFonts w:ascii="黑体" w:eastAsia="黑体" w:hAnsi="黑体"/>
          <w:sz w:val="40"/>
          <w:szCs w:val="36"/>
        </w:rPr>
      </w:pPr>
      <w:r>
        <w:rPr>
          <w:rFonts w:ascii="黑体" w:eastAsia="黑体" w:hAnsi="黑体" w:hint="eastAsia"/>
          <w:sz w:val="40"/>
          <w:szCs w:val="36"/>
        </w:rPr>
        <w:t>《</w:t>
      </w:r>
      <w:r w:rsidR="005628EC" w:rsidRPr="005628EC">
        <w:rPr>
          <w:rFonts w:ascii="黑体" w:eastAsia="黑体" w:hAnsi="黑体" w:hint="eastAsia"/>
          <w:sz w:val="40"/>
          <w:szCs w:val="36"/>
        </w:rPr>
        <w:t>EO/EG装置用致稳剂甲烷氢</w:t>
      </w:r>
      <w:r>
        <w:rPr>
          <w:rFonts w:ascii="黑体" w:eastAsia="黑体" w:hAnsi="黑体" w:hint="eastAsia"/>
          <w:sz w:val="40"/>
          <w:szCs w:val="36"/>
        </w:rPr>
        <w:t>》团体标准编制说明</w:t>
      </w:r>
    </w:p>
    <w:p w:rsidR="00BD669D" w:rsidRDefault="00644B4F">
      <w:pPr>
        <w:pStyle w:val="a"/>
        <w:numPr>
          <w:ilvl w:val="0"/>
          <w:numId w:val="0"/>
        </w:numPr>
        <w:spacing w:before="312" w:after="312" w:line="360" w:lineRule="auto"/>
        <w:jc w:val="left"/>
        <w:rPr>
          <w:rFonts w:hAnsi="黑体"/>
          <w:sz w:val="32"/>
          <w:szCs w:val="32"/>
        </w:rPr>
      </w:pPr>
      <w:r>
        <w:rPr>
          <w:rFonts w:hAnsi="黑体" w:hint="eastAsia"/>
          <w:sz w:val="32"/>
          <w:szCs w:val="32"/>
        </w:rPr>
        <w:t>一、工作简况</w:t>
      </w:r>
    </w:p>
    <w:p w:rsidR="00BD669D" w:rsidRDefault="00644B4F">
      <w:pPr>
        <w:pStyle w:val="a"/>
        <w:numPr>
          <w:ilvl w:val="0"/>
          <w:numId w:val="0"/>
        </w:numPr>
        <w:spacing w:before="312" w:after="312" w:line="360" w:lineRule="auto"/>
        <w:jc w:val="left"/>
        <w:rPr>
          <w:rFonts w:hAnsi="黑体"/>
          <w:sz w:val="32"/>
          <w:szCs w:val="32"/>
        </w:rPr>
      </w:pPr>
      <w:r>
        <w:rPr>
          <w:rFonts w:hAnsi="黑体"/>
          <w:sz w:val="32"/>
          <w:szCs w:val="32"/>
        </w:rPr>
        <w:t>1</w:t>
      </w:r>
      <w:r>
        <w:rPr>
          <w:rFonts w:hAnsi="黑体" w:hint="eastAsia"/>
          <w:sz w:val="32"/>
          <w:szCs w:val="32"/>
        </w:rPr>
        <w:t>、项目来源</w:t>
      </w:r>
    </w:p>
    <w:p w:rsidR="00BD669D" w:rsidRDefault="00644B4F">
      <w:pPr>
        <w:spacing w:beforeLines="50" w:before="156" w:afterLines="50" w:after="156" w:line="360" w:lineRule="auto"/>
        <w:ind w:firstLineChars="200" w:firstLine="480"/>
        <w:rPr>
          <w:sz w:val="24"/>
          <w:szCs w:val="32"/>
        </w:rPr>
      </w:pPr>
      <w:r>
        <w:rPr>
          <w:rFonts w:hint="eastAsia"/>
          <w:color w:val="000000" w:themeColor="text1"/>
          <w:sz w:val="24"/>
          <w:szCs w:val="32"/>
        </w:rPr>
        <w:t>中国石化镇海炼</w:t>
      </w:r>
      <w:r>
        <w:rPr>
          <w:rFonts w:hint="eastAsia"/>
          <w:sz w:val="24"/>
          <w:szCs w:val="32"/>
        </w:rPr>
        <w:t>化分公司和宁波镇海炼化有限公司生产的甲烷</w:t>
      </w:r>
      <w:proofErr w:type="gramStart"/>
      <w:r>
        <w:rPr>
          <w:rFonts w:hint="eastAsia"/>
          <w:sz w:val="24"/>
          <w:szCs w:val="32"/>
        </w:rPr>
        <w:t>氢产品</w:t>
      </w:r>
      <w:proofErr w:type="gramEnd"/>
      <w:r>
        <w:rPr>
          <w:rFonts w:hint="eastAsia"/>
          <w:sz w:val="24"/>
          <w:szCs w:val="32"/>
        </w:rPr>
        <w:t>可作为宁波富德能源有限公司、诺力昂化学品（宁波）有限公司乙烯氧化生产环氧乙烷（</w:t>
      </w:r>
      <w:r>
        <w:rPr>
          <w:rFonts w:hint="eastAsia"/>
          <w:sz w:val="24"/>
          <w:szCs w:val="32"/>
        </w:rPr>
        <w:t>EO</w:t>
      </w:r>
      <w:r>
        <w:rPr>
          <w:rFonts w:hint="eastAsia"/>
          <w:sz w:val="24"/>
          <w:szCs w:val="32"/>
        </w:rPr>
        <w:t>）工艺的保护气，该产品与氮气作为保护气相比，不仅增加了生产过程的稳定性和安全性，而且还有显著的经济效益，所以该产品具有极高的经济性和市场推广应用价值。</w:t>
      </w:r>
    </w:p>
    <w:p w:rsidR="00BD669D" w:rsidRDefault="00644B4F">
      <w:pPr>
        <w:widowControl/>
        <w:adjustRightInd w:val="0"/>
        <w:snapToGrid w:val="0"/>
        <w:spacing w:line="360" w:lineRule="auto"/>
        <w:ind w:firstLineChars="200" w:firstLine="480"/>
        <w:jc w:val="left"/>
        <w:rPr>
          <w:sz w:val="24"/>
          <w:szCs w:val="32"/>
        </w:rPr>
      </w:pPr>
      <w:r>
        <w:rPr>
          <w:rFonts w:hint="eastAsia"/>
          <w:sz w:val="24"/>
          <w:szCs w:val="32"/>
        </w:rPr>
        <w:t>根据宁波市石油和化工行业协会</w:t>
      </w:r>
      <w:proofErr w:type="gramStart"/>
      <w:r>
        <w:rPr>
          <w:rFonts w:hint="eastAsia"/>
          <w:sz w:val="24"/>
          <w:szCs w:val="32"/>
        </w:rPr>
        <w:t>《</w:t>
      </w:r>
      <w:proofErr w:type="gramEnd"/>
      <w:r>
        <w:rPr>
          <w:rFonts w:hint="eastAsia"/>
          <w:sz w:val="24"/>
          <w:szCs w:val="32"/>
        </w:rPr>
        <w:t>关于</w:t>
      </w:r>
      <w:proofErr w:type="gramStart"/>
      <w:r>
        <w:rPr>
          <w:rFonts w:hint="eastAsia"/>
          <w:sz w:val="24"/>
          <w:szCs w:val="32"/>
        </w:rPr>
        <w:t>《致稳剂</w:t>
      </w:r>
      <w:proofErr w:type="gramEnd"/>
      <w:r>
        <w:rPr>
          <w:rFonts w:hint="eastAsia"/>
          <w:sz w:val="24"/>
          <w:szCs w:val="32"/>
        </w:rPr>
        <w:t>甲烷氢</w:t>
      </w:r>
      <w:proofErr w:type="gramStart"/>
      <w:r>
        <w:rPr>
          <w:rFonts w:hint="eastAsia"/>
          <w:sz w:val="24"/>
          <w:szCs w:val="32"/>
        </w:rPr>
        <w:t>》</w:t>
      </w:r>
      <w:proofErr w:type="gramEnd"/>
      <w:r>
        <w:rPr>
          <w:rFonts w:hint="eastAsia"/>
          <w:sz w:val="24"/>
          <w:szCs w:val="32"/>
        </w:rPr>
        <w:t>和《工业用环氧乙烷》团体标准立项的公示</w:t>
      </w:r>
      <w:proofErr w:type="gramStart"/>
      <w:r>
        <w:rPr>
          <w:rFonts w:hint="eastAsia"/>
          <w:sz w:val="24"/>
          <w:szCs w:val="32"/>
        </w:rPr>
        <w:t>》</w:t>
      </w:r>
      <w:proofErr w:type="gramEnd"/>
      <w:r>
        <w:rPr>
          <w:rFonts w:hint="eastAsia"/>
          <w:sz w:val="24"/>
          <w:szCs w:val="32"/>
        </w:rPr>
        <w:t>（甬石化协会标〔</w:t>
      </w:r>
      <w:r>
        <w:rPr>
          <w:sz w:val="24"/>
          <w:szCs w:val="32"/>
        </w:rPr>
        <w:t>202</w:t>
      </w:r>
      <w:r>
        <w:rPr>
          <w:rFonts w:hint="eastAsia"/>
          <w:sz w:val="24"/>
          <w:szCs w:val="32"/>
        </w:rPr>
        <w:t>3</w:t>
      </w:r>
      <w:r>
        <w:rPr>
          <w:rFonts w:hint="eastAsia"/>
          <w:sz w:val="24"/>
          <w:szCs w:val="32"/>
        </w:rPr>
        <w:t>〕</w:t>
      </w:r>
      <w:r>
        <w:rPr>
          <w:rFonts w:hint="eastAsia"/>
          <w:sz w:val="24"/>
          <w:szCs w:val="32"/>
        </w:rPr>
        <w:t>2</w:t>
      </w:r>
      <w:r>
        <w:rPr>
          <w:rFonts w:hint="eastAsia"/>
          <w:sz w:val="24"/>
          <w:szCs w:val="32"/>
        </w:rPr>
        <w:t>号），镇海炼化分公司牵头负责《致稳剂甲烷氢》团体标准的起草工作，宁波市石油和化工行业协会为归口单位，计划于</w:t>
      </w:r>
      <w:r>
        <w:rPr>
          <w:rFonts w:hint="eastAsia"/>
          <w:sz w:val="24"/>
          <w:szCs w:val="32"/>
        </w:rPr>
        <w:t>2</w:t>
      </w:r>
      <w:r>
        <w:rPr>
          <w:sz w:val="24"/>
          <w:szCs w:val="32"/>
        </w:rPr>
        <w:t>023</w:t>
      </w:r>
      <w:r>
        <w:rPr>
          <w:rFonts w:hint="eastAsia"/>
          <w:sz w:val="24"/>
          <w:szCs w:val="32"/>
        </w:rPr>
        <w:t>年完成。</w:t>
      </w:r>
    </w:p>
    <w:p w:rsidR="00BD669D" w:rsidRDefault="00BD669D">
      <w:pPr>
        <w:spacing w:line="360" w:lineRule="auto"/>
        <w:rPr>
          <w:sz w:val="24"/>
          <w:szCs w:val="32"/>
        </w:rPr>
      </w:pPr>
    </w:p>
    <w:p w:rsidR="00BD669D" w:rsidRDefault="00644B4F">
      <w:pPr>
        <w:pStyle w:val="a"/>
        <w:numPr>
          <w:ilvl w:val="0"/>
          <w:numId w:val="0"/>
        </w:numPr>
        <w:spacing w:before="312" w:after="312" w:line="360" w:lineRule="auto"/>
        <w:jc w:val="left"/>
        <w:rPr>
          <w:rFonts w:hAnsi="黑体"/>
          <w:sz w:val="32"/>
          <w:szCs w:val="32"/>
        </w:rPr>
      </w:pPr>
      <w:r>
        <w:rPr>
          <w:rFonts w:hAnsi="黑体"/>
          <w:sz w:val="32"/>
          <w:szCs w:val="32"/>
        </w:rPr>
        <w:t>2</w:t>
      </w:r>
      <w:r>
        <w:rPr>
          <w:rFonts w:hAnsi="黑体" w:hint="eastAsia"/>
          <w:sz w:val="32"/>
          <w:szCs w:val="32"/>
        </w:rPr>
        <w:t>、标准制定相关单位及人员</w:t>
      </w:r>
    </w:p>
    <w:p w:rsidR="00BD669D" w:rsidRDefault="00644B4F">
      <w:pPr>
        <w:spacing w:line="360" w:lineRule="auto"/>
        <w:ind w:firstLineChars="177" w:firstLine="425"/>
        <w:rPr>
          <w:sz w:val="24"/>
          <w:szCs w:val="32"/>
        </w:rPr>
      </w:pPr>
      <w:r>
        <w:rPr>
          <w:rFonts w:hint="eastAsia"/>
          <w:sz w:val="24"/>
          <w:szCs w:val="32"/>
        </w:rPr>
        <w:t>起草单位：中国石化镇海炼化分公司</w:t>
      </w:r>
    </w:p>
    <w:p w:rsidR="00BD669D" w:rsidRDefault="00644B4F">
      <w:pPr>
        <w:spacing w:line="360" w:lineRule="auto"/>
        <w:ind w:firstLineChars="177" w:firstLine="425"/>
        <w:rPr>
          <w:sz w:val="24"/>
          <w:szCs w:val="32"/>
        </w:rPr>
      </w:pPr>
      <w:r>
        <w:rPr>
          <w:rFonts w:hint="eastAsia"/>
          <w:sz w:val="24"/>
          <w:szCs w:val="32"/>
        </w:rPr>
        <w:t>参与单位：宁波镇海炼化有限公司、宁波富德能源有限公司、诺力昂化学品（宁波）有限公司。</w:t>
      </w:r>
    </w:p>
    <w:p w:rsidR="00BD669D" w:rsidRDefault="00644B4F">
      <w:pPr>
        <w:pStyle w:val="a"/>
        <w:numPr>
          <w:ilvl w:val="0"/>
          <w:numId w:val="0"/>
        </w:numPr>
        <w:spacing w:before="312" w:after="312" w:line="360" w:lineRule="auto"/>
        <w:jc w:val="left"/>
        <w:rPr>
          <w:rFonts w:hAnsi="黑体"/>
          <w:sz w:val="32"/>
          <w:szCs w:val="32"/>
        </w:rPr>
      </w:pPr>
      <w:r>
        <w:rPr>
          <w:rFonts w:hAnsi="黑体"/>
          <w:sz w:val="32"/>
          <w:szCs w:val="32"/>
        </w:rPr>
        <w:t>3</w:t>
      </w:r>
      <w:r>
        <w:rPr>
          <w:rFonts w:hAnsi="黑体" w:hint="eastAsia"/>
          <w:sz w:val="32"/>
          <w:szCs w:val="32"/>
        </w:rPr>
        <w:t>、主要工作过程</w:t>
      </w:r>
    </w:p>
    <w:p w:rsidR="00BD669D" w:rsidRDefault="00644B4F">
      <w:pPr>
        <w:spacing w:line="360" w:lineRule="auto"/>
        <w:ind w:firstLineChars="236" w:firstLine="566"/>
        <w:rPr>
          <w:sz w:val="24"/>
          <w:szCs w:val="32"/>
        </w:rPr>
      </w:pPr>
      <w:r>
        <w:rPr>
          <w:rFonts w:hint="eastAsia"/>
          <w:sz w:val="24"/>
          <w:szCs w:val="32"/>
        </w:rPr>
        <w:t>2</w:t>
      </w:r>
      <w:r>
        <w:rPr>
          <w:sz w:val="24"/>
          <w:szCs w:val="32"/>
        </w:rPr>
        <w:t>02</w:t>
      </w:r>
      <w:r>
        <w:rPr>
          <w:rFonts w:hint="eastAsia"/>
          <w:sz w:val="24"/>
          <w:szCs w:val="32"/>
        </w:rPr>
        <w:t>3</w:t>
      </w:r>
      <w:r>
        <w:rPr>
          <w:rFonts w:hint="eastAsia"/>
          <w:sz w:val="24"/>
          <w:szCs w:val="32"/>
        </w:rPr>
        <w:t>年</w:t>
      </w:r>
      <w:r>
        <w:rPr>
          <w:rFonts w:hint="eastAsia"/>
          <w:sz w:val="24"/>
          <w:szCs w:val="32"/>
        </w:rPr>
        <w:t>5</w:t>
      </w:r>
      <w:r>
        <w:rPr>
          <w:rFonts w:hint="eastAsia"/>
          <w:sz w:val="24"/>
          <w:szCs w:val="32"/>
        </w:rPr>
        <w:t>月：宁波市石化协会同意立项本标准。镇海炼化分公司接受本标准起草任务后，于</w:t>
      </w:r>
      <w:r>
        <w:rPr>
          <w:sz w:val="24"/>
          <w:szCs w:val="32"/>
        </w:rPr>
        <w:t>202</w:t>
      </w:r>
      <w:r>
        <w:rPr>
          <w:rFonts w:hint="eastAsia"/>
          <w:sz w:val="24"/>
          <w:szCs w:val="32"/>
        </w:rPr>
        <w:t>3</w:t>
      </w:r>
      <w:r>
        <w:rPr>
          <w:rFonts w:hint="eastAsia"/>
          <w:sz w:val="24"/>
          <w:szCs w:val="32"/>
        </w:rPr>
        <w:t>年</w:t>
      </w:r>
      <w:r>
        <w:rPr>
          <w:rFonts w:hint="eastAsia"/>
          <w:sz w:val="24"/>
          <w:szCs w:val="32"/>
        </w:rPr>
        <w:t>5</w:t>
      </w:r>
      <w:r>
        <w:rPr>
          <w:rFonts w:hint="eastAsia"/>
          <w:sz w:val="24"/>
          <w:szCs w:val="32"/>
        </w:rPr>
        <w:t>月成立相关工作组，确定了参与起草单位，拟定了工作方案，在资金、人员、设备、材料等方面进行了准备。经过和参与单位的共同协商，确定了产品的检测项目、指标和试验方法。</w:t>
      </w:r>
    </w:p>
    <w:p w:rsidR="00BD669D" w:rsidRDefault="00644B4F">
      <w:pPr>
        <w:spacing w:line="360" w:lineRule="auto"/>
        <w:ind w:firstLineChars="236" w:firstLine="566"/>
        <w:rPr>
          <w:sz w:val="24"/>
          <w:szCs w:val="32"/>
        </w:rPr>
      </w:pPr>
      <w:r>
        <w:rPr>
          <w:rFonts w:hint="eastAsia"/>
          <w:sz w:val="24"/>
          <w:szCs w:val="32"/>
        </w:rPr>
        <w:lastRenderedPageBreak/>
        <w:t>2</w:t>
      </w:r>
      <w:r>
        <w:rPr>
          <w:sz w:val="24"/>
          <w:szCs w:val="32"/>
        </w:rPr>
        <w:t>02</w:t>
      </w:r>
      <w:r>
        <w:rPr>
          <w:rFonts w:hint="eastAsia"/>
          <w:sz w:val="24"/>
          <w:szCs w:val="32"/>
        </w:rPr>
        <w:t>3</w:t>
      </w:r>
      <w:r>
        <w:rPr>
          <w:rFonts w:hint="eastAsia"/>
          <w:sz w:val="24"/>
          <w:szCs w:val="32"/>
        </w:rPr>
        <w:t>年</w:t>
      </w:r>
      <w:r w:rsidR="005628EC">
        <w:rPr>
          <w:sz w:val="24"/>
          <w:szCs w:val="32"/>
        </w:rPr>
        <w:t>05</w:t>
      </w:r>
      <w:r>
        <w:rPr>
          <w:rFonts w:hint="eastAsia"/>
          <w:sz w:val="24"/>
          <w:szCs w:val="32"/>
        </w:rPr>
        <w:t>月</w:t>
      </w:r>
      <w:r w:rsidR="005628EC">
        <w:rPr>
          <w:sz w:val="24"/>
          <w:szCs w:val="32"/>
        </w:rPr>
        <w:t>30</w:t>
      </w:r>
      <w:r>
        <w:rPr>
          <w:rFonts w:hint="eastAsia"/>
          <w:sz w:val="24"/>
          <w:szCs w:val="32"/>
        </w:rPr>
        <w:t>日：召开了本标准的首次启动暨研讨会，与会的专家们对标准的名称、工作方式等方面提出来修改意见。</w:t>
      </w:r>
      <w:r w:rsidR="005628EC" w:rsidRPr="005628EC">
        <w:rPr>
          <w:rFonts w:hint="eastAsia"/>
          <w:sz w:val="24"/>
          <w:szCs w:val="32"/>
        </w:rPr>
        <w:t>中国石化镇海炼化按照会议要求组织相关试验、积累数据，确定了标准名称为《</w:t>
      </w:r>
      <w:r w:rsidR="005628EC" w:rsidRPr="005628EC">
        <w:rPr>
          <w:rFonts w:hint="eastAsia"/>
          <w:sz w:val="24"/>
          <w:szCs w:val="32"/>
        </w:rPr>
        <w:t>EO/EG</w:t>
      </w:r>
      <w:r w:rsidR="005628EC" w:rsidRPr="005628EC">
        <w:rPr>
          <w:rFonts w:hint="eastAsia"/>
          <w:sz w:val="24"/>
          <w:szCs w:val="32"/>
        </w:rPr>
        <w:t>装置用致稳剂甲烷氢》，并和参与单位共同对标准进行修改，完成本标准的送审稿。</w:t>
      </w:r>
    </w:p>
    <w:p w:rsidR="00BD669D" w:rsidRDefault="00644B4F">
      <w:pPr>
        <w:spacing w:line="360" w:lineRule="auto"/>
        <w:ind w:firstLineChars="236" w:firstLine="566"/>
        <w:rPr>
          <w:sz w:val="24"/>
          <w:szCs w:val="32"/>
        </w:rPr>
      </w:pPr>
      <w:r>
        <w:rPr>
          <w:rFonts w:hint="eastAsia"/>
          <w:sz w:val="24"/>
          <w:szCs w:val="32"/>
        </w:rPr>
        <w:t>2</w:t>
      </w:r>
      <w:r>
        <w:rPr>
          <w:sz w:val="24"/>
          <w:szCs w:val="32"/>
        </w:rPr>
        <w:t>02</w:t>
      </w:r>
      <w:r>
        <w:rPr>
          <w:rFonts w:hint="eastAsia"/>
          <w:sz w:val="24"/>
          <w:szCs w:val="32"/>
        </w:rPr>
        <w:t>3</w:t>
      </w:r>
      <w:r>
        <w:rPr>
          <w:rFonts w:hint="eastAsia"/>
          <w:sz w:val="24"/>
          <w:szCs w:val="32"/>
        </w:rPr>
        <w:t>年</w:t>
      </w:r>
      <w:r w:rsidR="005628EC">
        <w:rPr>
          <w:sz w:val="24"/>
          <w:szCs w:val="32"/>
        </w:rPr>
        <w:t>8</w:t>
      </w:r>
      <w:r>
        <w:rPr>
          <w:rFonts w:hint="eastAsia"/>
          <w:sz w:val="24"/>
          <w:szCs w:val="32"/>
        </w:rPr>
        <w:t>月：征求了宁波富德能源等下游用户的修改意见，经过讨论，对《</w:t>
      </w:r>
      <w:r w:rsidR="005628EC" w:rsidRPr="005628EC">
        <w:rPr>
          <w:rFonts w:hint="eastAsia"/>
          <w:sz w:val="24"/>
          <w:szCs w:val="32"/>
        </w:rPr>
        <w:t>EO/EG</w:t>
      </w:r>
      <w:r w:rsidR="005628EC" w:rsidRPr="005628EC">
        <w:rPr>
          <w:rFonts w:hint="eastAsia"/>
          <w:sz w:val="24"/>
          <w:szCs w:val="32"/>
        </w:rPr>
        <w:t>装置用致稳剂甲烷氢</w:t>
      </w:r>
      <w:bookmarkStart w:id="0" w:name="_GoBack"/>
      <w:bookmarkEnd w:id="0"/>
      <w:r>
        <w:rPr>
          <w:rFonts w:hint="eastAsia"/>
          <w:sz w:val="24"/>
          <w:szCs w:val="32"/>
        </w:rPr>
        <w:t>》草案进行了一定的修改。</w:t>
      </w:r>
    </w:p>
    <w:p w:rsidR="00BD669D" w:rsidRDefault="00644B4F">
      <w:pPr>
        <w:spacing w:line="360" w:lineRule="auto"/>
        <w:ind w:firstLineChars="236" w:firstLine="566"/>
        <w:rPr>
          <w:sz w:val="24"/>
          <w:szCs w:val="32"/>
        </w:rPr>
      </w:pPr>
      <w:r>
        <w:rPr>
          <w:rFonts w:hint="eastAsia"/>
          <w:sz w:val="24"/>
          <w:szCs w:val="32"/>
        </w:rPr>
        <w:t>2</w:t>
      </w:r>
      <w:r>
        <w:rPr>
          <w:sz w:val="24"/>
          <w:szCs w:val="32"/>
        </w:rPr>
        <w:t>023</w:t>
      </w:r>
      <w:r>
        <w:rPr>
          <w:rFonts w:hint="eastAsia"/>
          <w:sz w:val="24"/>
          <w:szCs w:val="32"/>
        </w:rPr>
        <w:t>年</w:t>
      </w:r>
      <w:r>
        <w:rPr>
          <w:rFonts w:hint="eastAsia"/>
          <w:sz w:val="24"/>
          <w:szCs w:val="32"/>
        </w:rPr>
        <w:t>**</w:t>
      </w:r>
      <w:r>
        <w:rPr>
          <w:rFonts w:hint="eastAsia"/>
          <w:sz w:val="24"/>
          <w:szCs w:val="32"/>
        </w:rPr>
        <w:t>月</w:t>
      </w:r>
      <w:r>
        <w:rPr>
          <w:rFonts w:hint="eastAsia"/>
          <w:sz w:val="24"/>
          <w:szCs w:val="32"/>
        </w:rPr>
        <w:t>**</w:t>
      </w:r>
      <w:r>
        <w:rPr>
          <w:rFonts w:hint="eastAsia"/>
          <w:sz w:val="24"/>
          <w:szCs w:val="32"/>
        </w:rPr>
        <w:t>日：宁波市石化协会组织召开了本标准的审查会，与会专家提出了</w:t>
      </w:r>
      <w:r>
        <w:rPr>
          <w:rFonts w:hint="eastAsia"/>
          <w:sz w:val="24"/>
          <w:szCs w:val="32"/>
        </w:rPr>
        <w:t>***</w:t>
      </w:r>
      <w:r>
        <w:rPr>
          <w:rFonts w:hint="eastAsia"/>
          <w:sz w:val="24"/>
          <w:szCs w:val="32"/>
        </w:rPr>
        <w:t>审查意见，全部予以采纳。</w:t>
      </w:r>
    </w:p>
    <w:p w:rsidR="00BD669D" w:rsidRDefault="00644B4F">
      <w:pPr>
        <w:pStyle w:val="a"/>
        <w:numPr>
          <w:ilvl w:val="0"/>
          <w:numId w:val="0"/>
        </w:numPr>
        <w:spacing w:before="312" w:after="312" w:line="360" w:lineRule="auto"/>
        <w:jc w:val="left"/>
        <w:rPr>
          <w:rFonts w:hAnsi="黑体"/>
          <w:sz w:val="32"/>
          <w:szCs w:val="32"/>
        </w:rPr>
      </w:pPr>
      <w:r>
        <w:rPr>
          <w:rFonts w:hAnsi="黑体"/>
          <w:sz w:val="32"/>
          <w:szCs w:val="32"/>
        </w:rPr>
        <w:t>二</w:t>
      </w:r>
      <w:r>
        <w:rPr>
          <w:rFonts w:hAnsi="黑体" w:hint="eastAsia"/>
          <w:sz w:val="32"/>
          <w:szCs w:val="32"/>
        </w:rPr>
        <w:t>、</w:t>
      </w:r>
      <w:r>
        <w:rPr>
          <w:rFonts w:hAnsi="黑体"/>
          <w:sz w:val="32"/>
          <w:szCs w:val="32"/>
        </w:rPr>
        <w:t>标准编制原则</w:t>
      </w:r>
      <w:r>
        <w:rPr>
          <w:rFonts w:hAnsi="黑体" w:hint="eastAsia"/>
          <w:sz w:val="32"/>
          <w:szCs w:val="32"/>
        </w:rPr>
        <w:t>、主要内容及确定依据</w:t>
      </w:r>
    </w:p>
    <w:p w:rsidR="00BD669D" w:rsidRDefault="00644B4F">
      <w:pPr>
        <w:spacing w:line="360" w:lineRule="auto"/>
        <w:ind w:firstLineChars="202" w:firstLine="485"/>
        <w:rPr>
          <w:sz w:val="24"/>
          <w:szCs w:val="32"/>
        </w:rPr>
      </w:pPr>
      <w:r>
        <w:rPr>
          <w:rFonts w:hint="eastAsia"/>
          <w:sz w:val="24"/>
          <w:szCs w:val="32"/>
        </w:rPr>
        <w:t>1</w:t>
      </w:r>
      <w:r>
        <w:rPr>
          <w:rFonts w:hint="eastAsia"/>
          <w:sz w:val="24"/>
          <w:szCs w:val="32"/>
        </w:rPr>
        <w:t>、编制原则</w:t>
      </w:r>
    </w:p>
    <w:p w:rsidR="00BD669D" w:rsidRDefault="00644B4F">
      <w:pPr>
        <w:spacing w:line="360" w:lineRule="auto"/>
        <w:ind w:firstLineChars="200" w:firstLine="480"/>
        <w:rPr>
          <w:sz w:val="24"/>
        </w:rPr>
      </w:pPr>
      <w:proofErr w:type="gramStart"/>
      <w:r>
        <w:rPr>
          <w:rFonts w:hint="eastAsia"/>
          <w:sz w:val="24"/>
        </w:rPr>
        <w:t>本次制标工作</w:t>
      </w:r>
      <w:proofErr w:type="gramEnd"/>
      <w:r>
        <w:rPr>
          <w:rFonts w:hint="eastAsia"/>
          <w:sz w:val="24"/>
        </w:rPr>
        <w:t>严格按照</w:t>
      </w:r>
      <w:r>
        <w:rPr>
          <w:rFonts w:hint="eastAsia"/>
          <w:sz w:val="24"/>
        </w:rPr>
        <w:t>GB/T 1.1</w:t>
      </w:r>
      <w:r>
        <w:rPr>
          <w:rFonts w:hint="eastAsia"/>
          <w:sz w:val="24"/>
        </w:rPr>
        <w:t>—</w:t>
      </w:r>
      <w:r>
        <w:rPr>
          <w:rFonts w:hint="eastAsia"/>
          <w:sz w:val="24"/>
        </w:rPr>
        <w:t>2020</w:t>
      </w:r>
      <w:r>
        <w:rPr>
          <w:rFonts w:hint="eastAsia"/>
          <w:sz w:val="24"/>
        </w:rPr>
        <w:t>的规定进行编写和表述，并遵循以下基本原则：</w:t>
      </w:r>
    </w:p>
    <w:p w:rsidR="00BD669D" w:rsidRDefault="00644B4F">
      <w:pPr>
        <w:spacing w:line="360" w:lineRule="auto"/>
        <w:ind w:firstLineChars="200" w:firstLine="480"/>
        <w:rPr>
          <w:sz w:val="24"/>
        </w:rPr>
      </w:pPr>
      <w:r>
        <w:rPr>
          <w:rFonts w:hint="eastAsia"/>
          <w:sz w:val="24"/>
        </w:rPr>
        <w:t>第一、标准技术要求尽可能与国际市场接轨；</w:t>
      </w:r>
      <w:r>
        <w:rPr>
          <w:rFonts w:hint="eastAsia"/>
          <w:sz w:val="24"/>
        </w:rPr>
        <w:t xml:space="preserve"> </w:t>
      </w:r>
    </w:p>
    <w:p w:rsidR="00BD669D" w:rsidRDefault="00644B4F">
      <w:pPr>
        <w:spacing w:line="360" w:lineRule="auto"/>
        <w:ind w:firstLineChars="200" w:firstLine="480"/>
        <w:rPr>
          <w:sz w:val="24"/>
        </w:rPr>
      </w:pPr>
      <w:r>
        <w:rPr>
          <w:rFonts w:hint="eastAsia"/>
          <w:sz w:val="24"/>
        </w:rPr>
        <w:t>第二、符合国内生产现状；</w:t>
      </w:r>
    </w:p>
    <w:p w:rsidR="00BD669D" w:rsidRDefault="00644B4F">
      <w:pPr>
        <w:spacing w:line="360" w:lineRule="auto"/>
        <w:ind w:firstLineChars="200" w:firstLine="480"/>
        <w:rPr>
          <w:sz w:val="24"/>
        </w:rPr>
      </w:pPr>
      <w:r>
        <w:rPr>
          <w:rFonts w:hint="eastAsia"/>
          <w:sz w:val="24"/>
        </w:rPr>
        <w:t>第三、切合国内市场对产品质量的需求；</w:t>
      </w:r>
    </w:p>
    <w:p w:rsidR="00BD669D" w:rsidRDefault="00644B4F">
      <w:pPr>
        <w:spacing w:line="360" w:lineRule="auto"/>
        <w:ind w:firstLineChars="200" w:firstLine="480"/>
        <w:rPr>
          <w:sz w:val="24"/>
        </w:rPr>
      </w:pPr>
      <w:r>
        <w:rPr>
          <w:rFonts w:hint="eastAsia"/>
          <w:sz w:val="24"/>
        </w:rPr>
        <w:t>第四、所选用分析检测方法方便使用，有利于生产销售。</w:t>
      </w:r>
    </w:p>
    <w:p w:rsidR="00BD669D" w:rsidRDefault="00644B4F">
      <w:pPr>
        <w:spacing w:line="360" w:lineRule="auto"/>
        <w:ind w:firstLineChars="202" w:firstLine="485"/>
        <w:rPr>
          <w:sz w:val="24"/>
          <w:szCs w:val="32"/>
        </w:rPr>
      </w:pPr>
      <w:r>
        <w:rPr>
          <w:sz w:val="24"/>
          <w:szCs w:val="32"/>
        </w:rPr>
        <w:t>2</w:t>
      </w:r>
      <w:r>
        <w:rPr>
          <w:rFonts w:hint="eastAsia"/>
          <w:sz w:val="24"/>
          <w:szCs w:val="32"/>
        </w:rPr>
        <w:t>、标准主要内容</w:t>
      </w:r>
    </w:p>
    <w:p w:rsidR="00BD669D" w:rsidRDefault="00644B4F">
      <w:pPr>
        <w:spacing w:beforeLines="50" w:before="156" w:afterLines="50" w:after="156" w:line="360" w:lineRule="auto"/>
        <w:ind w:firstLineChars="200" w:firstLine="480"/>
        <w:rPr>
          <w:color w:val="000000" w:themeColor="text1"/>
          <w:sz w:val="24"/>
          <w:szCs w:val="32"/>
        </w:rPr>
      </w:pPr>
      <w:r>
        <w:rPr>
          <w:rFonts w:hint="eastAsia"/>
          <w:color w:val="000000" w:themeColor="text1"/>
          <w:sz w:val="24"/>
          <w:szCs w:val="32"/>
        </w:rPr>
        <w:t>在使用乙烯氧化生产环氧乙烷的过程中，使用</w:t>
      </w:r>
      <w:proofErr w:type="gramStart"/>
      <w:r>
        <w:rPr>
          <w:rFonts w:hint="eastAsia"/>
          <w:color w:val="000000" w:themeColor="text1"/>
          <w:sz w:val="24"/>
          <w:szCs w:val="32"/>
        </w:rPr>
        <w:t>致稳剂</w:t>
      </w:r>
      <w:proofErr w:type="gramEnd"/>
      <w:r>
        <w:rPr>
          <w:rFonts w:hint="eastAsia"/>
          <w:color w:val="000000" w:themeColor="text1"/>
          <w:sz w:val="24"/>
          <w:szCs w:val="32"/>
        </w:rPr>
        <w:t>的有氮气、甲烷氢等，由于原料乙烯易燃易爆且为放热反应，当超过爆炸极限值时</w:t>
      </w:r>
      <w:r>
        <w:rPr>
          <w:rFonts w:hint="eastAsia"/>
          <w:color w:val="000000" w:themeColor="text1"/>
          <w:sz w:val="24"/>
          <w:szCs w:val="32"/>
        </w:rPr>
        <w:t xml:space="preserve">, </w:t>
      </w:r>
      <w:r>
        <w:rPr>
          <w:rFonts w:hint="eastAsia"/>
          <w:color w:val="000000" w:themeColor="text1"/>
          <w:sz w:val="24"/>
          <w:szCs w:val="32"/>
        </w:rPr>
        <w:t>在反应器中容易产生爆炸</w:t>
      </w:r>
      <w:r>
        <w:rPr>
          <w:rFonts w:hint="eastAsia"/>
          <w:color w:val="000000" w:themeColor="text1"/>
          <w:sz w:val="24"/>
          <w:szCs w:val="32"/>
        </w:rPr>
        <w:t xml:space="preserve">, </w:t>
      </w:r>
      <w:r>
        <w:rPr>
          <w:rFonts w:hint="eastAsia"/>
          <w:color w:val="000000" w:themeColor="text1"/>
          <w:sz w:val="24"/>
          <w:szCs w:val="32"/>
        </w:rPr>
        <w:t>对操作人员的生命安全造成一定的威胁，甲烷氢作为</w:t>
      </w:r>
      <w:proofErr w:type="gramStart"/>
      <w:r>
        <w:rPr>
          <w:rFonts w:hint="eastAsia"/>
          <w:color w:val="000000" w:themeColor="text1"/>
          <w:sz w:val="24"/>
          <w:szCs w:val="32"/>
        </w:rPr>
        <w:t>致稳剂</w:t>
      </w:r>
      <w:proofErr w:type="gramEnd"/>
      <w:r>
        <w:rPr>
          <w:rFonts w:hint="eastAsia"/>
          <w:color w:val="000000" w:themeColor="text1"/>
          <w:sz w:val="24"/>
          <w:szCs w:val="32"/>
        </w:rPr>
        <w:t>，可以稀释乙烯和氧气的浓度，使反应浓度下降到爆炸下限以下，且甲烷氢热容较大，是良好</w:t>
      </w:r>
      <w:proofErr w:type="gramStart"/>
      <w:r>
        <w:rPr>
          <w:rFonts w:hint="eastAsia"/>
          <w:color w:val="000000" w:themeColor="text1"/>
          <w:sz w:val="24"/>
          <w:szCs w:val="32"/>
        </w:rPr>
        <w:t>的撒热介质</w:t>
      </w:r>
      <w:proofErr w:type="gramEnd"/>
      <w:r>
        <w:rPr>
          <w:rFonts w:hint="eastAsia"/>
          <w:color w:val="000000" w:themeColor="text1"/>
          <w:sz w:val="24"/>
          <w:szCs w:val="32"/>
        </w:rPr>
        <w:t>，可以消除运行过程中的局部过热，从而保证系统稳定生产运行。同时甲烷氢与氮气相比，不仅增加了生产过程的稳定性和安全性，而且还有显著的经济效益。通过制定本标准，规范甲烷</w:t>
      </w:r>
      <w:proofErr w:type="gramStart"/>
      <w:r>
        <w:rPr>
          <w:rFonts w:hint="eastAsia"/>
          <w:color w:val="000000" w:themeColor="text1"/>
          <w:sz w:val="24"/>
          <w:szCs w:val="32"/>
        </w:rPr>
        <w:t>氢产品</w:t>
      </w:r>
      <w:proofErr w:type="gramEnd"/>
      <w:r>
        <w:rPr>
          <w:rFonts w:hint="eastAsia"/>
          <w:color w:val="000000" w:themeColor="text1"/>
          <w:sz w:val="24"/>
          <w:szCs w:val="32"/>
        </w:rPr>
        <w:t>的相关质量指标，为下游装置稳定生产提供保障。</w:t>
      </w:r>
    </w:p>
    <w:p w:rsidR="00BD669D" w:rsidRDefault="00644B4F">
      <w:pPr>
        <w:spacing w:beforeLines="50" w:before="156" w:afterLines="50" w:after="156" w:line="360" w:lineRule="auto"/>
        <w:ind w:firstLineChars="200" w:firstLine="480"/>
        <w:rPr>
          <w:color w:val="000000" w:themeColor="text1"/>
          <w:sz w:val="24"/>
          <w:szCs w:val="32"/>
        </w:rPr>
      </w:pPr>
      <w:r>
        <w:rPr>
          <w:rFonts w:hint="eastAsia"/>
          <w:color w:val="000000" w:themeColor="text1"/>
          <w:sz w:val="24"/>
          <w:szCs w:val="32"/>
        </w:rPr>
        <w:t>为了满足下游用户的需要，并结合乙烯裂解工艺的实际情况，制定产品技术要求和试验方法如表</w:t>
      </w:r>
      <w:r>
        <w:rPr>
          <w:rFonts w:hint="eastAsia"/>
          <w:color w:val="000000" w:themeColor="text1"/>
          <w:sz w:val="24"/>
          <w:szCs w:val="32"/>
        </w:rPr>
        <w:t>1</w:t>
      </w:r>
      <w:r>
        <w:rPr>
          <w:rFonts w:hint="eastAsia"/>
          <w:color w:val="000000" w:themeColor="text1"/>
          <w:sz w:val="24"/>
          <w:szCs w:val="32"/>
        </w:rPr>
        <w:t>。</w:t>
      </w:r>
    </w:p>
    <w:p w:rsidR="00BD669D" w:rsidRDefault="00644B4F">
      <w:pPr>
        <w:spacing w:line="360" w:lineRule="auto"/>
        <w:jc w:val="center"/>
        <w:rPr>
          <w:color w:val="000000" w:themeColor="text1"/>
          <w:sz w:val="24"/>
          <w:szCs w:val="32"/>
        </w:rPr>
      </w:pPr>
      <w:r>
        <w:rPr>
          <w:rFonts w:hint="eastAsia"/>
          <w:color w:val="000000" w:themeColor="text1"/>
          <w:sz w:val="24"/>
          <w:szCs w:val="32"/>
        </w:rPr>
        <w:lastRenderedPageBreak/>
        <w:t>表</w:t>
      </w:r>
      <w:r>
        <w:rPr>
          <w:rFonts w:hint="eastAsia"/>
          <w:color w:val="000000" w:themeColor="text1"/>
          <w:sz w:val="24"/>
          <w:szCs w:val="32"/>
        </w:rPr>
        <w:t xml:space="preserve">1 </w:t>
      </w:r>
      <w:r>
        <w:rPr>
          <w:rFonts w:hint="eastAsia"/>
          <w:color w:val="000000" w:themeColor="text1"/>
          <w:sz w:val="24"/>
          <w:szCs w:val="32"/>
        </w:rPr>
        <w:t>甲烷氢的技术要求和试验方法</w:t>
      </w:r>
    </w:p>
    <w:tbl>
      <w:tblPr>
        <w:tblStyle w:val="ac"/>
        <w:tblW w:w="8579" w:type="dxa"/>
        <w:tblLook w:val="04A0" w:firstRow="1" w:lastRow="0" w:firstColumn="1" w:lastColumn="0" w:noHBand="0" w:noVBand="1"/>
      </w:tblPr>
      <w:tblGrid>
        <w:gridCol w:w="988"/>
        <w:gridCol w:w="3685"/>
        <w:gridCol w:w="1832"/>
        <w:gridCol w:w="2074"/>
      </w:tblGrid>
      <w:tr w:rsidR="00BD669D">
        <w:tc>
          <w:tcPr>
            <w:tcW w:w="988" w:type="dxa"/>
            <w:vAlign w:val="center"/>
          </w:tcPr>
          <w:p w:rsidR="00BD669D" w:rsidRDefault="00644B4F">
            <w:pPr>
              <w:spacing w:line="360" w:lineRule="auto"/>
              <w:jc w:val="center"/>
              <w:rPr>
                <w:color w:val="000000" w:themeColor="text1"/>
                <w:sz w:val="24"/>
              </w:rPr>
            </w:pPr>
            <w:r>
              <w:rPr>
                <w:rFonts w:hint="eastAsia"/>
                <w:color w:val="000000" w:themeColor="text1"/>
                <w:sz w:val="24"/>
              </w:rPr>
              <w:t>序号</w:t>
            </w:r>
          </w:p>
        </w:tc>
        <w:tc>
          <w:tcPr>
            <w:tcW w:w="3685" w:type="dxa"/>
            <w:vAlign w:val="center"/>
          </w:tcPr>
          <w:p w:rsidR="00BD669D" w:rsidRDefault="00644B4F">
            <w:pPr>
              <w:spacing w:line="360" w:lineRule="auto"/>
              <w:jc w:val="center"/>
              <w:rPr>
                <w:color w:val="000000" w:themeColor="text1"/>
                <w:sz w:val="24"/>
              </w:rPr>
            </w:pPr>
            <w:r>
              <w:rPr>
                <w:rFonts w:hint="eastAsia"/>
                <w:color w:val="000000" w:themeColor="text1"/>
                <w:sz w:val="24"/>
              </w:rPr>
              <w:t>项目</w:t>
            </w:r>
          </w:p>
        </w:tc>
        <w:tc>
          <w:tcPr>
            <w:tcW w:w="1832" w:type="dxa"/>
            <w:vAlign w:val="center"/>
          </w:tcPr>
          <w:p w:rsidR="00BD669D" w:rsidRDefault="00644B4F">
            <w:pPr>
              <w:spacing w:line="360" w:lineRule="auto"/>
              <w:jc w:val="center"/>
              <w:rPr>
                <w:color w:val="000000" w:themeColor="text1"/>
                <w:sz w:val="24"/>
              </w:rPr>
            </w:pPr>
            <w:r>
              <w:rPr>
                <w:rFonts w:hint="eastAsia"/>
                <w:color w:val="000000" w:themeColor="text1"/>
                <w:sz w:val="24"/>
              </w:rPr>
              <w:t>指标</w:t>
            </w:r>
          </w:p>
        </w:tc>
        <w:tc>
          <w:tcPr>
            <w:tcW w:w="2074" w:type="dxa"/>
            <w:vAlign w:val="center"/>
          </w:tcPr>
          <w:p w:rsidR="00BD669D" w:rsidRDefault="00644B4F">
            <w:pPr>
              <w:spacing w:line="360" w:lineRule="auto"/>
              <w:jc w:val="center"/>
              <w:rPr>
                <w:color w:val="000000" w:themeColor="text1"/>
                <w:sz w:val="24"/>
              </w:rPr>
            </w:pPr>
            <w:r>
              <w:rPr>
                <w:rFonts w:hint="eastAsia"/>
                <w:color w:val="000000" w:themeColor="text1"/>
                <w:sz w:val="24"/>
              </w:rPr>
              <w:t>试验方法</w:t>
            </w:r>
          </w:p>
        </w:tc>
      </w:tr>
      <w:tr w:rsidR="005628EC">
        <w:tc>
          <w:tcPr>
            <w:tcW w:w="988" w:type="dxa"/>
            <w:vAlign w:val="center"/>
          </w:tcPr>
          <w:p w:rsidR="005628EC" w:rsidRDefault="005628EC">
            <w:pPr>
              <w:spacing w:line="360" w:lineRule="auto"/>
              <w:jc w:val="center"/>
              <w:rPr>
                <w:color w:val="000000" w:themeColor="text1"/>
                <w:sz w:val="24"/>
              </w:rPr>
            </w:pPr>
            <w:r>
              <w:rPr>
                <w:rFonts w:hint="eastAsia"/>
                <w:color w:val="000000" w:themeColor="text1"/>
                <w:sz w:val="24"/>
              </w:rPr>
              <w:t>1</w:t>
            </w:r>
          </w:p>
        </w:tc>
        <w:tc>
          <w:tcPr>
            <w:tcW w:w="3685" w:type="dxa"/>
            <w:vAlign w:val="bottom"/>
          </w:tcPr>
          <w:p w:rsidR="005628EC" w:rsidRDefault="005628EC">
            <w:pPr>
              <w:spacing w:line="360" w:lineRule="auto"/>
              <w:jc w:val="center"/>
              <w:rPr>
                <w:color w:val="000000" w:themeColor="text1"/>
                <w:sz w:val="24"/>
              </w:rPr>
            </w:pPr>
            <w:r>
              <w:rPr>
                <w:rFonts w:hint="eastAsia"/>
                <w:color w:val="000000" w:themeColor="text1"/>
                <w:sz w:val="24"/>
              </w:rPr>
              <w:t>甲烷</w:t>
            </w:r>
            <w:r>
              <w:rPr>
                <w:rFonts w:hint="eastAsia"/>
                <w:color w:val="000000" w:themeColor="text1"/>
                <w:sz w:val="24"/>
              </w:rPr>
              <w:t>,%(</w:t>
            </w:r>
            <w:r>
              <w:rPr>
                <w:rFonts w:hint="eastAsia"/>
                <w:color w:val="000000" w:themeColor="text1"/>
                <w:sz w:val="24"/>
              </w:rPr>
              <w:t>体积分数</w:t>
            </w:r>
            <w:r>
              <w:rPr>
                <w:rFonts w:hint="eastAsia"/>
                <w:color w:val="000000" w:themeColor="text1"/>
                <w:sz w:val="24"/>
              </w:rPr>
              <w:t>)</w:t>
            </w:r>
          </w:p>
        </w:tc>
        <w:tc>
          <w:tcPr>
            <w:tcW w:w="1832" w:type="dxa"/>
            <w:vAlign w:val="bottom"/>
          </w:tcPr>
          <w:p w:rsidR="005628EC" w:rsidRDefault="005628EC" w:rsidP="005628EC">
            <w:pPr>
              <w:spacing w:line="360" w:lineRule="auto"/>
              <w:jc w:val="center"/>
              <w:rPr>
                <w:color w:val="000000" w:themeColor="text1"/>
                <w:sz w:val="24"/>
              </w:rPr>
            </w:pPr>
            <w:r>
              <w:rPr>
                <w:rFonts w:hint="eastAsia"/>
                <w:color w:val="000000" w:themeColor="text1"/>
                <w:sz w:val="24"/>
              </w:rPr>
              <w:t>≥</w:t>
            </w:r>
            <w:r>
              <w:rPr>
                <w:rFonts w:hint="eastAsia"/>
                <w:color w:val="000000" w:themeColor="text1"/>
                <w:sz w:val="24"/>
              </w:rPr>
              <w:t>9</w:t>
            </w:r>
            <w:r>
              <w:rPr>
                <w:color w:val="000000" w:themeColor="text1"/>
                <w:sz w:val="24"/>
              </w:rPr>
              <w:t>3</w:t>
            </w:r>
            <w:r>
              <w:rPr>
                <w:rFonts w:hint="eastAsia"/>
                <w:color w:val="000000" w:themeColor="text1"/>
                <w:sz w:val="24"/>
              </w:rPr>
              <w:t>.0</w:t>
            </w:r>
          </w:p>
        </w:tc>
        <w:tc>
          <w:tcPr>
            <w:tcW w:w="2074" w:type="dxa"/>
            <w:vMerge w:val="restart"/>
            <w:vAlign w:val="center"/>
          </w:tcPr>
          <w:p w:rsidR="005628EC" w:rsidRDefault="005628EC">
            <w:pPr>
              <w:spacing w:line="360" w:lineRule="auto"/>
              <w:jc w:val="center"/>
              <w:rPr>
                <w:color w:val="000000" w:themeColor="text1"/>
                <w:sz w:val="24"/>
              </w:rPr>
            </w:pPr>
            <w:r>
              <w:rPr>
                <w:rFonts w:hint="eastAsia"/>
                <w:color w:val="000000" w:themeColor="text1"/>
                <w:sz w:val="24"/>
              </w:rPr>
              <w:t>色谱法（炼厂气）</w:t>
            </w:r>
          </w:p>
        </w:tc>
      </w:tr>
      <w:tr w:rsidR="005628EC">
        <w:tc>
          <w:tcPr>
            <w:tcW w:w="988" w:type="dxa"/>
            <w:vAlign w:val="center"/>
          </w:tcPr>
          <w:p w:rsidR="005628EC" w:rsidRDefault="005628EC">
            <w:pPr>
              <w:spacing w:line="360" w:lineRule="auto"/>
              <w:jc w:val="center"/>
              <w:rPr>
                <w:color w:val="000000" w:themeColor="text1"/>
                <w:sz w:val="24"/>
              </w:rPr>
            </w:pPr>
            <w:r>
              <w:rPr>
                <w:rFonts w:hint="eastAsia"/>
                <w:color w:val="000000" w:themeColor="text1"/>
                <w:sz w:val="24"/>
              </w:rPr>
              <w:t>2</w:t>
            </w:r>
          </w:p>
        </w:tc>
        <w:tc>
          <w:tcPr>
            <w:tcW w:w="3685" w:type="dxa"/>
            <w:vAlign w:val="bottom"/>
          </w:tcPr>
          <w:p w:rsidR="005628EC" w:rsidRDefault="005628EC">
            <w:pPr>
              <w:spacing w:line="360" w:lineRule="auto"/>
              <w:jc w:val="center"/>
              <w:rPr>
                <w:color w:val="000000" w:themeColor="text1"/>
                <w:sz w:val="24"/>
              </w:rPr>
            </w:pPr>
            <w:r>
              <w:rPr>
                <w:rFonts w:hint="eastAsia"/>
                <w:color w:val="000000" w:themeColor="text1"/>
                <w:sz w:val="24"/>
              </w:rPr>
              <w:t>氢气</w:t>
            </w:r>
            <w:r>
              <w:rPr>
                <w:rFonts w:hint="eastAsia"/>
                <w:color w:val="000000" w:themeColor="text1"/>
                <w:sz w:val="24"/>
              </w:rPr>
              <w:t>,%(</w:t>
            </w:r>
            <w:r>
              <w:rPr>
                <w:rFonts w:hint="eastAsia"/>
                <w:color w:val="000000" w:themeColor="text1"/>
                <w:sz w:val="24"/>
              </w:rPr>
              <w:t>体积分数</w:t>
            </w:r>
            <w:r>
              <w:rPr>
                <w:rFonts w:hint="eastAsia"/>
                <w:color w:val="000000" w:themeColor="text1"/>
                <w:sz w:val="24"/>
              </w:rPr>
              <w:t>)</w:t>
            </w:r>
          </w:p>
        </w:tc>
        <w:tc>
          <w:tcPr>
            <w:tcW w:w="1832" w:type="dxa"/>
            <w:vAlign w:val="bottom"/>
          </w:tcPr>
          <w:p w:rsidR="005628EC" w:rsidRDefault="005628EC">
            <w:pPr>
              <w:spacing w:line="360" w:lineRule="auto"/>
              <w:jc w:val="center"/>
              <w:rPr>
                <w:color w:val="000000" w:themeColor="text1"/>
                <w:sz w:val="24"/>
              </w:rPr>
            </w:pPr>
            <w:r>
              <w:rPr>
                <w:rFonts w:hint="eastAsia"/>
                <w:color w:val="000000" w:themeColor="text1"/>
                <w:sz w:val="24"/>
              </w:rPr>
              <w:t>报告</w:t>
            </w:r>
          </w:p>
        </w:tc>
        <w:tc>
          <w:tcPr>
            <w:tcW w:w="2074" w:type="dxa"/>
            <w:vMerge/>
            <w:vAlign w:val="center"/>
          </w:tcPr>
          <w:p w:rsidR="005628EC" w:rsidRDefault="005628EC">
            <w:pPr>
              <w:spacing w:line="360" w:lineRule="auto"/>
              <w:jc w:val="center"/>
              <w:rPr>
                <w:color w:val="000000" w:themeColor="text1"/>
                <w:sz w:val="24"/>
              </w:rPr>
            </w:pPr>
          </w:p>
        </w:tc>
      </w:tr>
      <w:tr w:rsidR="005628EC">
        <w:tc>
          <w:tcPr>
            <w:tcW w:w="988" w:type="dxa"/>
            <w:vAlign w:val="center"/>
          </w:tcPr>
          <w:p w:rsidR="005628EC" w:rsidRDefault="005628EC">
            <w:pPr>
              <w:spacing w:line="360" w:lineRule="auto"/>
              <w:jc w:val="center"/>
              <w:rPr>
                <w:color w:val="000000" w:themeColor="text1"/>
                <w:sz w:val="24"/>
              </w:rPr>
            </w:pPr>
            <w:r>
              <w:rPr>
                <w:rFonts w:hint="eastAsia"/>
                <w:color w:val="000000" w:themeColor="text1"/>
                <w:sz w:val="24"/>
              </w:rPr>
              <w:t>3</w:t>
            </w:r>
          </w:p>
        </w:tc>
        <w:tc>
          <w:tcPr>
            <w:tcW w:w="3685" w:type="dxa"/>
            <w:vAlign w:val="bottom"/>
          </w:tcPr>
          <w:p w:rsidR="005628EC" w:rsidRDefault="005628EC">
            <w:pPr>
              <w:spacing w:line="360" w:lineRule="auto"/>
              <w:jc w:val="center"/>
              <w:rPr>
                <w:color w:val="000000" w:themeColor="text1"/>
                <w:sz w:val="24"/>
              </w:rPr>
            </w:pPr>
            <w:r>
              <w:rPr>
                <w:rFonts w:hint="eastAsia"/>
                <w:color w:val="000000" w:themeColor="text1"/>
                <w:sz w:val="24"/>
              </w:rPr>
              <w:t>乙烷</w:t>
            </w:r>
            <w:r>
              <w:rPr>
                <w:rFonts w:hint="eastAsia"/>
                <w:color w:val="000000" w:themeColor="text1"/>
                <w:sz w:val="24"/>
              </w:rPr>
              <w:t>,%(</w:t>
            </w:r>
            <w:r>
              <w:rPr>
                <w:rFonts w:hint="eastAsia"/>
                <w:color w:val="000000" w:themeColor="text1"/>
                <w:sz w:val="24"/>
              </w:rPr>
              <w:t>体积分数</w:t>
            </w:r>
            <w:r>
              <w:rPr>
                <w:rFonts w:hint="eastAsia"/>
                <w:color w:val="000000" w:themeColor="text1"/>
                <w:sz w:val="24"/>
              </w:rPr>
              <w:t>)</w:t>
            </w:r>
          </w:p>
        </w:tc>
        <w:tc>
          <w:tcPr>
            <w:tcW w:w="1832" w:type="dxa"/>
            <w:vAlign w:val="bottom"/>
          </w:tcPr>
          <w:p w:rsidR="005628EC" w:rsidRDefault="005628EC">
            <w:pPr>
              <w:spacing w:line="360" w:lineRule="auto"/>
              <w:jc w:val="center"/>
              <w:rPr>
                <w:color w:val="000000" w:themeColor="text1"/>
                <w:sz w:val="24"/>
              </w:rPr>
            </w:pPr>
            <w:r>
              <w:rPr>
                <w:rFonts w:hint="eastAsia"/>
                <w:color w:val="000000" w:themeColor="text1"/>
                <w:sz w:val="24"/>
              </w:rPr>
              <w:t>≤</w:t>
            </w:r>
            <w:r>
              <w:rPr>
                <w:color w:val="000000" w:themeColor="text1"/>
                <w:sz w:val="24"/>
              </w:rPr>
              <w:t>0.1</w:t>
            </w:r>
          </w:p>
        </w:tc>
        <w:tc>
          <w:tcPr>
            <w:tcW w:w="2074" w:type="dxa"/>
            <w:vMerge/>
            <w:vAlign w:val="center"/>
          </w:tcPr>
          <w:p w:rsidR="005628EC" w:rsidRDefault="005628EC">
            <w:pPr>
              <w:spacing w:line="360" w:lineRule="auto"/>
              <w:jc w:val="center"/>
              <w:rPr>
                <w:color w:val="000000" w:themeColor="text1"/>
                <w:sz w:val="24"/>
              </w:rPr>
            </w:pPr>
          </w:p>
        </w:tc>
      </w:tr>
      <w:tr w:rsidR="005628EC">
        <w:tc>
          <w:tcPr>
            <w:tcW w:w="988" w:type="dxa"/>
            <w:vAlign w:val="center"/>
          </w:tcPr>
          <w:p w:rsidR="005628EC" w:rsidRDefault="005628EC">
            <w:pPr>
              <w:spacing w:line="360" w:lineRule="auto"/>
              <w:jc w:val="center"/>
              <w:rPr>
                <w:color w:val="000000" w:themeColor="text1"/>
                <w:sz w:val="24"/>
              </w:rPr>
            </w:pPr>
            <w:r>
              <w:rPr>
                <w:rFonts w:hint="eastAsia"/>
                <w:color w:val="000000" w:themeColor="text1"/>
                <w:sz w:val="24"/>
              </w:rPr>
              <w:t>4</w:t>
            </w:r>
          </w:p>
        </w:tc>
        <w:tc>
          <w:tcPr>
            <w:tcW w:w="3685" w:type="dxa"/>
            <w:vAlign w:val="bottom"/>
          </w:tcPr>
          <w:p w:rsidR="005628EC" w:rsidRDefault="005628EC">
            <w:pPr>
              <w:spacing w:line="360" w:lineRule="auto"/>
              <w:jc w:val="center"/>
              <w:rPr>
                <w:color w:val="000000" w:themeColor="text1"/>
                <w:sz w:val="24"/>
              </w:rPr>
            </w:pPr>
            <w:r>
              <w:rPr>
                <w:rFonts w:hint="eastAsia"/>
                <w:color w:val="000000" w:themeColor="text1"/>
                <w:sz w:val="24"/>
              </w:rPr>
              <w:t>乙炔</w:t>
            </w:r>
            <w:r>
              <w:rPr>
                <w:rFonts w:hint="eastAsia"/>
                <w:color w:val="000000" w:themeColor="text1"/>
                <w:sz w:val="24"/>
              </w:rPr>
              <w:t>,%(</w:t>
            </w:r>
            <w:r>
              <w:rPr>
                <w:rFonts w:hint="eastAsia"/>
                <w:color w:val="000000" w:themeColor="text1"/>
                <w:sz w:val="24"/>
              </w:rPr>
              <w:t>体积分数</w:t>
            </w:r>
            <w:r>
              <w:rPr>
                <w:rFonts w:hint="eastAsia"/>
                <w:color w:val="000000" w:themeColor="text1"/>
                <w:sz w:val="24"/>
              </w:rPr>
              <w:t>)</w:t>
            </w:r>
          </w:p>
        </w:tc>
        <w:tc>
          <w:tcPr>
            <w:tcW w:w="1832" w:type="dxa"/>
            <w:vAlign w:val="bottom"/>
          </w:tcPr>
          <w:p w:rsidR="005628EC" w:rsidRDefault="005628EC">
            <w:pPr>
              <w:spacing w:line="360" w:lineRule="auto"/>
              <w:jc w:val="center"/>
              <w:rPr>
                <w:color w:val="000000" w:themeColor="text1"/>
                <w:sz w:val="24"/>
              </w:rPr>
            </w:pPr>
            <w:r>
              <w:rPr>
                <w:rFonts w:hint="eastAsia"/>
                <w:color w:val="000000" w:themeColor="text1"/>
                <w:sz w:val="24"/>
              </w:rPr>
              <w:t>≤</w:t>
            </w:r>
            <w:r>
              <w:rPr>
                <w:color w:val="000000" w:themeColor="text1"/>
                <w:sz w:val="24"/>
              </w:rPr>
              <w:t>0.1</w:t>
            </w:r>
          </w:p>
        </w:tc>
        <w:tc>
          <w:tcPr>
            <w:tcW w:w="2074" w:type="dxa"/>
            <w:vMerge/>
            <w:vAlign w:val="center"/>
          </w:tcPr>
          <w:p w:rsidR="005628EC" w:rsidRDefault="005628EC">
            <w:pPr>
              <w:spacing w:line="360" w:lineRule="auto"/>
              <w:jc w:val="center"/>
              <w:rPr>
                <w:color w:val="000000" w:themeColor="text1"/>
                <w:sz w:val="24"/>
              </w:rPr>
            </w:pPr>
          </w:p>
        </w:tc>
      </w:tr>
      <w:tr w:rsidR="005628EC">
        <w:tc>
          <w:tcPr>
            <w:tcW w:w="988" w:type="dxa"/>
            <w:vAlign w:val="center"/>
          </w:tcPr>
          <w:p w:rsidR="005628EC" w:rsidRDefault="005628EC">
            <w:pPr>
              <w:spacing w:line="360" w:lineRule="auto"/>
              <w:jc w:val="center"/>
              <w:rPr>
                <w:color w:val="000000" w:themeColor="text1"/>
                <w:sz w:val="24"/>
              </w:rPr>
            </w:pPr>
            <w:r>
              <w:rPr>
                <w:rFonts w:hint="eastAsia"/>
                <w:color w:val="000000" w:themeColor="text1"/>
                <w:sz w:val="24"/>
              </w:rPr>
              <w:t>5</w:t>
            </w:r>
          </w:p>
        </w:tc>
        <w:tc>
          <w:tcPr>
            <w:tcW w:w="3685" w:type="dxa"/>
            <w:vAlign w:val="bottom"/>
          </w:tcPr>
          <w:p w:rsidR="005628EC" w:rsidRDefault="005628EC">
            <w:pPr>
              <w:spacing w:line="360" w:lineRule="auto"/>
              <w:jc w:val="center"/>
              <w:rPr>
                <w:color w:val="000000" w:themeColor="text1"/>
                <w:sz w:val="24"/>
              </w:rPr>
            </w:pPr>
            <w:r>
              <w:rPr>
                <w:rFonts w:hint="eastAsia"/>
                <w:color w:val="000000" w:themeColor="text1"/>
                <w:sz w:val="24"/>
              </w:rPr>
              <w:t>乙烯</w:t>
            </w:r>
            <w:r>
              <w:rPr>
                <w:rFonts w:hint="eastAsia"/>
                <w:color w:val="000000" w:themeColor="text1"/>
                <w:sz w:val="24"/>
              </w:rPr>
              <w:t>,%(</w:t>
            </w:r>
            <w:r>
              <w:rPr>
                <w:rFonts w:hint="eastAsia"/>
                <w:color w:val="000000" w:themeColor="text1"/>
                <w:sz w:val="24"/>
              </w:rPr>
              <w:t>体积分数</w:t>
            </w:r>
            <w:r>
              <w:rPr>
                <w:rFonts w:hint="eastAsia"/>
                <w:color w:val="000000" w:themeColor="text1"/>
                <w:sz w:val="24"/>
              </w:rPr>
              <w:t>)</w:t>
            </w:r>
          </w:p>
        </w:tc>
        <w:tc>
          <w:tcPr>
            <w:tcW w:w="1832" w:type="dxa"/>
            <w:vAlign w:val="bottom"/>
          </w:tcPr>
          <w:p w:rsidR="005628EC" w:rsidRDefault="005628EC">
            <w:pPr>
              <w:spacing w:line="360" w:lineRule="auto"/>
              <w:jc w:val="center"/>
              <w:rPr>
                <w:color w:val="000000" w:themeColor="text1"/>
                <w:sz w:val="24"/>
              </w:rPr>
            </w:pPr>
            <w:r>
              <w:rPr>
                <w:rFonts w:hint="eastAsia"/>
                <w:color w:val="000000" w:themeColor="text1"/>
                <w:sz w:val="24"/>
              </w:rPr>
              <w:t>≤</w:t>
            </w:r>
            <w:r>
              <w:rPr>
                <w:color w:val="000000" w:themeColor="text1"/>
                <w:sz w:val="24"/>
              </w:rPr>
              <w:t>0.25</w:t>
            </w:r>
          </w:p>
        </w:tc>
        <w:tc>
          <w:tcPr>
            <w:tcW w:w="2074" w:type="dxa"/>
            <w:vMerge/>
            <w:vAlign w:val="center"/>
          </w:tcPr>
          <w:p w:rsidR="005628EC" w:rsidRDefault="005628EC">
            <w:pPr>
              <w:spacing w:line="360" w:lineRule="auto"/>
              <w:jc w:val="center"/>
              <w:rPr>
                <w:color w:val="000000" w:themeColor="text1"/>
                <w:sz w:val="24"/>
              </w:rPr>
            </w:pPr>
          </w:p>
        </w:tc>
      </w:tr>
      <w:tr w:rsidR="005628EC">
        <w:tc>
          <w:tcPr>
            <w:tcW w:w="988" w:type="dxa"/>
            <w:vAlign w:val="center"/>
          </w:tcPr>
          <w:p w:rsidR="005628EC" w:rsidRDefault="005628EC">
            <w:pPr>
              <w:spacing w:line="360" w:lineRule="auto"/>
              <w:jc w:val="center"/>
              <w:rPr>
                <w:color w:val="000000" w:themeColor="text1"/>
                <w:sz w:val="24"/>
              </w:rPr>
            </w:pPr>
            <w:r>
              <w:rPr>
                <w:rFonts w:hint="eastAsia"/>
                <w:color w:val="000000" w:themeColor="text1"/>
                <w:sz w:val="24"/>
              </w:rPr>
              <w:t>6</w:t>
            </w:r>
          </w:p>
        </w:tc>
        <w:tc>
          <w:tcPr>
            <w:tcW w:w="3685" w:type="dxa"/>
            <w:vAlign w:val="bottom"/>
          </w:tcPr>
          <w:p w:rsidR="005628EC" w:rsidRDefault="005628EC">
            <w:pPr>
              <w:spacing w:line="360" w:lineRule="auto"/>
              <w:jc w:val="center"/>
              <w:rPr>
                <w:color w:val="000000" w:themeColor="text1"/>
                <w:sz w:val="24"/>
              </w:rPr>
            </w:pPr>
            <w:r>
              <w:rPr>
                <w:rFonts w:hint="eastAsia"/>
                <w:color w:val="000000" w:themeColor="text1"/>
                <w:sz w:val="24"/>
              </w:rPr>
              <w:t>一氧化碳</w:t>
            </w:r>
            <w:r>
              <w:rPr>
                <w:rFonts w:hint="eastAsia"/>
                <w:color w:val="000000" w:themeColor="text1"/>
                <w:sz w:val="24"/>
              </w:rPr>
              <w:t>,%(</w:t>
            </w:r>
            <w:r>
              <w:rPr>
                <w:rFonts w:hint="eastAsia"/>
                <w:color w:val="000000" w:themeColor="text1"/>
                <w:sz w:val="24"/>
              </w:rPr>
              <w:t>体积分数</w:t>
            </w:r>
            <w:r>
              <w:rPr>
                <w:rFonts w:hint="eastAsia"/>
                <w:color w:val="000000" w:themeColor="text1"/>
                <w:sz w:val="24"/>
              </w:rPr>
              <w:t>)</w:t>
            </w:r>
          </w:p>
        </w:tc>
        <w:tc>
          <w:tcPr>
            <w:tcW w:w="1832" w:type="dxa"/>
            <w:vAlign w:val="bottom"/>
          </w:tcPr>
          <w:p w:rsidR="005628EC" w:rsidRDefault="005628EC" w:rsidP="005628EC">
            <w:pPr>
              <w:spacing w:line="360" w:lineRule="auto"/>
              <w:jc w:val="center"/>
              <w:rPr>
                <w:color w:val="000000" w:themeColor="text1"/>
                <w:sz w:val="24"/>
              </w:rPr>
            </w:pPr>
            <w:r>
              <w:rPr>
                <w:rFonts w:hint="eastAsia"/>
                <w:color w:val="000000" w:themeColor="text1"/>
                <w:sz w:val="24"/>
              </w:rPr>
              <w:t>≤</w:t>
            </w:r>
            <w:r>
              <w:rPr>
                <w:color w:val="000000" w:themeColor="text1"/>
                <w:sz w:val="24"/>
              </w:rPr>
              <w:t>1.0</w:t>
            </w:r>
          </w:p>
        </w:tc>
        <w:tc>
          <w:tcPr>
            <w:tcW w:w="2074" w:type="dxa"/>
            <w:vMerge/>
            <w:vAlign w:val="center"/>
          </w:tcPr>
          <w:p w:rsidR="005628EC" w:rsidRDefault="005628EC">
            <w:pPr>
              <w:spacing w:line="360" w:lineRule="auto"/>
              <w:jc w:val="center"/>
              <w:rPr>
                <w:color w:val="000000" w:themeColor="text1"/>
                <w:sz w:val="24"/>
              </w:rPr>
            </w:pPr>
          </w:p>
        </w:tc>
      </w:tr>
      <w:tr w:rsidR="005628EC">
        <w:tc>
          <w:tcPr>
            <w:tcW w:w="988" w:type="dxa"/>
            <w:vAlign w:val="center"/>
          </w:tcPr>
          <w:p w:rsidR="005628EC" w:rsidRDefault="005628EC">
            <w:pPr>
              <w:spacing w:line="360" w:lineRule="auto"/>
              <w:jc w:val="center"/>
              <w:rPr>
                <w:color w:val="000000" w:themeColor="text1"/>
                <w:sz w:val="24"/>
              </w:rPr>
            </w:pPr>
            <w:r>
              <w:rPr>
                <w:rFonts w:hint="eastAsia"/>
                <w:color w:val="000000" w:themeColor="text1"/>
                <w:sz w:val="24"/>
              </w:rPr>
              <w:t>7</w:t>
            </w:r>
          </w:p>
        </w:tc>
        <w:tc>
          <w:tcPr>
            <w:tcW w:w="3685" w:type="dxa"/>
            <w:vAlign w:val="bottom"/>
          </w:tcPr>
          <w:p w:rsidR="005628EC" w:rsidRDefault="005628EC">
            <w:pPr>
              <w:spacing w:line="360" w:lineRule="auto"/>
              <w:jc w:val="center"/>
              <w:rPr>
                <w:color w:val="000000" w:themeColor="text1"/>
                <w:sz w:val="24"/>
              </w:rPr>
            </w:pPr>
            <w:r>
              <w:rPr>
                <w:rFonts w:hint="eastAsia"/>
                <w:color w:val="000000" w:themeColor="text1"/>
                <w:sz w:val="24"/>
              </w:rPr>
              <w:t>二氧化碳</w:t>
            </w:r>
            <w:r>
              <w:rPr>
                <w:rFonts w:hint="eastAsia"/>
                <w:color w:val="000000" w:themeColor="text1"/>
                <w:sz w:val="24"/>
              </w:rPr>
              <w:t>,%(</w:t>
            </w:r>
            <w:r>
              <w:rPr>
                <w:rFonts w:hint="eastAsia"/>
                <w:color w:val="000000" w:themeColor="text1"/>
                <w:sz w:val="24"/>
              </w:rPr>
              <w:t>体积分数</w:t>
            </w:r>
            <w:r>
              <w:rPr>
                <w:rFonts w:hint="eastAsia"/>
                <w:color w:val="000000" w:themeColor="text1"/>
                <w:sz w:val="24"/>
              </w:rPr>
              <w:t>)</w:t>
            </w:r>
          </w:p>
        </w:tc>
        <w:tc>
          <w:tcPr>
            <w:tcW w:w="1832" w:type="dxa"/>
            <w:vAlign w:val="bottom"/>
          </w:tcPr>
          <w:p w:rsidR="005628EC" w:rsidRDefault="005628EC">
            <w:pPr>
              <w:spacing w:line="360" w:lineRule="auto"/>
              <w:jc w:val="center"/>
              <w:rPr>
                <w:color w:val="000000" w:themeColor="text1"/>
                <w:sz w:val="24"/>
              </w:rPr>
            </w:pPr>
            <w:r>
              <w:rPr>
                <w:rFonts w:hint="eastAsia"/>
                <w:color w:val="000000" w:themeColor="text1"/>
                <w:sz w:val="24"/>
              </w:rPr>
              <w:t>报告</w:t>
            </w:r>
          </w:p>
        </w:tc>
        <w:tc>
          <w:tcPr>
            <w:tcW w:w="2074" w:type="dxa"/>
            <w:vMerge/>
            <w:vAlign w:val="center"/>
          </w:tcPr>
          <w:p w:rsidR="005628EC" w:rsidRDefault="005628EC">
            <w:pPr>
              <w:spacing w:line="360" w:lineRule="auto"/>
              <w:jc w:val="center"/>
              <w:rPr>
                <w:color w:val="000000" w:themeColor="text1"/>
                <w:sz w:val="24"/>
              </w:rPr>
            </w:pPr>
          </w:p>
        </w:tc>
      </w:tr>
      <w:tr w:rsidR="005628EC">
        <w:tc>
          <w:tcPr>
            <w:tcW w:w="988" w:type="dxa"/>
            <w:vAlign w:val="center"/>
          </w:tcPr>
          <w:p w:rsidR="005628EC" w:rsidRDefault="005628EC">
            <w:pPr>
              <w:spacing w:line="360" w:lineRule="auto"/>
              <w:jc w:val="center"/>
              <w:rPr>
                <w:rFonts w:hint="eastAsia"/>
                <w:color w:val="000000" w:themeColor="text1"/>
                <w:sz w:val="24"/>
              </w:rPr>
            </w:pPr>
            <w:r>
              <w:rPr>
                <w:rFonts w:hint="eastAsia"/>
                <w:color w:val="000000" w:themeColor="text1"/>
                <w:sz w:val="24"/>
              </w:rPr>
              <w:t>8</w:t>
            </w:r>
          </w:p>
        </w:tc>
        <w:tc>
          <w:tcPr>
            <w:tcW w:w="3685" w:type="dxa"/>
            <w:vAlign w:val="bottom"/>
          </w:tcPr>
          <w:p w:rsidR="005628EC" w:rsidRDefault="005628EC">
            <w:pPr>
              <w:spacing w:line="360" w:lineRule="auto"/>
              <w:jc w:val="center"/>
              <w:rPr>
                <w:rFonts w:hint="eastAsia"/>
                <w:color w:val="000000" w:themeColor="text1"/>
                <w:sz w:val="24"/>
              </w:rPr>
            </w:pPr>
            <w:r>
              <w:rPr>
                <w:rFonts w:hint="eastAsia"/>
                <w:color w:val="000000" w:themeColor="text1"/>
                <w:sz w:val="24"/>
              </w:rPr>
              <w:t>C</w:t>
            </w:r>
            <w:r>
              <w:rPr>
                <w:color w:val="000000" w:themeColor="text1"/>
                <w:sz w:val="24"/>
              </w:rPr>
              <w:t>3</w:t>
            </w:r>
            <w:r>
              <w:rPr>
                <w:color w:val="000000" w:themeColor="text1"/>
                <w:sz w:val="24"/>
              </w:rPr>
              <w:t>及以上含量</w:t>
            </w:r>
            <w:r>
              <w:rPr>
                <w:rFonts w:hint="eastAsia"/>
                <w:color w:val="000000" w:themeColor="text1"/>
                <w:sz w:val="24"/>
              </w:rPr>
              <w:t>,%(</w:t>
            </w:r>
            <w:r>
              <w:rPr>
                <w:rFonts w:hint="eastAsia"/>
                <w:color w:val="000000" w:themeColor="text1"/>
                <w:sz w:val="24"/>
              </w:rPr>
              <w:t>体积分数</w:t>
            </w:r>
            <w:r>
              <w:rPr>
                <w:rFonts w:hint="eastAsia"/>
                <w:color w:val="000000" w:themeColor="text1"/>
                <w:sz w:val="24"/>
              </w:rPr>
              <w:t>)</w:t>
            </w:r>
          </w:p>
        </w:tc>
        <w:tc>
          <w:tcPr>
            <w:tcW w:w="1832" w:type="dxa"/>
            <w:vAlign w:val="bottom"/>
          </w:tcPr>
          <w:p w:rsidR="005628EC" w:rsidRDefault="005628EC" w:rsidP="005628EC">
            <w:pPr>
              <w:spacing w:line="360" w:lineRule="auto"/>
              <w:jc w:val="center"/>
              <w:rPr>
                <w:rFonts w:hint="eastAsia"/>
                <w:color w:val="000000" w:themeColor="text1"/>
                <w:sz w:val="24"/>
              </w:rPr>
            </w:pPr>
            <w:r>
              <w:rPr>
                <w:rFonts w:hint="eastAsia"/>
                <w:color w:val="000000" w:themeColor="text1"/>
                <w:sz w:val="24"/>
              </w:rPr>
              <w:t>≤</w:t>
            </w:r>
            <w:r>
              <w:rPr>
                <w:color w:val="000000" w:themeColor="text1"/>
                <w:sz w:val="24"/>
              </w:rPr>
              <w:t>0.5</w:t>
            </w:r>
          </w:p>
        </w:tc>
        <w:tc>
          <w:tcPr>
            <w:tcW w:w="2074" w:type="dxa"/>
            <w:vMerge/>
            <w:vAlign w:val="center"/>
          </w:tcPr>
          <w:p w:rsidR="005628EC" w:rsidRDefault="005628EC">
            <w:pPr>
              <w:spacing w:line="360" w:lineRule="auto"/>
              <w:jc w:val="center"/>
              <w:rPr>
                <w:color w:val="000000" w:themeColor="text1"/>
                <w:sz w:val="24"/>
              </w:rPr>
            </w:pPr>
          </w:p>
        </w:tc>
      </w:tr>
      <w:tr w:rsidR="00BD669D">
        <w:tc>
          <w:tcPr>
            <w:tcW w:w="988" w:type="dxa"/>
            <w:vAlign w:val="center"/>
          </w:tcPr>
          <w:p w:rsidR="00BD669D" w:rsidRDefault="005628EC">
            <w:pPr>
              <w:spacing w:line="360" w:lineRule="auto"/>
              <w:jc w:val="center"/>
              <w:rPr>
                <w:color w:val="000000" w:themeColor="text1"/>
                <w:sz w:val="24"/>
              </w:rPr>
            </w:pPr>
            <w:r>
              <w:rPr>
                <w:color w:val="000000" w:themeColor="text1"/>
                <w:sz w:val="24"/>
              </w:rPr>
              <w:t>9</w:t>
            </w:r>
          </w:p>
        </w:tc>
        <w:tc>
          <w:tcPr>
            <w:tcW w:w="3685" w:type="dxa"/>
            <w:vAlign w:val="bottom"/>
          </w:tcPr>
          <w:p w:rsidR="00BD669D" w:rsidRDefault="00644B4F">
            <w:pPr>
              <w:spacing w:line="360" w:lineRule="auto"/>
              <w:jc w:val="center"/>
              <w:rPr>
                <w:color w:val="000000" w:themeColor="text1"/>
                <w:sz w:val="24"/>
              </w:rPr>
            </w:pPr>
            <w:r>
              <w:rPr>
                <w:rFonts w:hint="eastAsia"/>
                <w:color w:val="000000" w:themeColor="text1"/>
                <w:sz w:val="24"/>
              </w:rPr>
              <w:t>硫含量</w:t>
            </w:r>
            <w:r>
              <w:rPr>
                <w:rFonts w:hint="eastAsia"/>
                <w:color w:val="000000" w:themeColor="text1"/>
                <w:sz w:val="24"/>
              </w:rPr>
              <w:t>,mg/kg</w:t>
            </w:r>
          </w:p>
        </w:tc>
        <w:tc>
          <w:tcPr>
            <w:tcW w:w="1832" w:type="dxa"/>
            <w:vAlign w:val="bottom"/>
          </w:tcPr>
          <w:p w:rsidR="00BD669D" w:rsidRDefault="00644B4F">
            <w:pPr>
              <w:spacing w:line="360" w:lineRule="auto"/>
              <w:jc w:val="center"/>
              <w:rPr>
                <w:color w:val="000000" w:themeColor="text1"/>
                <w:sz w:val="24"/>
              </w:rPr>
            </w:pPr>
            <w:r>
              <w:rPr>
                <w:rFonts w:hint="eastAsia"/>
                <w:color w:val="000000" w:themeColor="text1"/>
                <w:sz w:val="24"/>
              </w:rPr>
              <w:t>≤</w:t>
            </w:r>
            <w:r>
              <w:rPr>
                <w:rFonts w:hint="eastAsia"/>
                <w:color w:val="000000" w:themeColor="text1"/>
                <w:sz w:val="24"/>
              </w:rPr>
              <w:t>2.0</w:t>
            </w:r>
          </w:p>
        </w:tc>
        <w:tc>
          <w:tcPr>
            <w:tcW w:w="2074" w:type="dxa"/>
            <w:vAlign w:val="center"/>
          </w:tcPr>
          <w:p w:rsidR="00BD669D" w:rsidRDefault="00644B4F">
            <w:pPr>
              <w:spacing w:line="360" w:lineRule="auto"/>
              <w:jc w:val="center"/>
              <w:rPr>
                <w:color w:val="000000" w:themeColor="text1"/>
                <w:sz w:val="24"/>
              </w:rPr>
            </w:pPr>
            <w:r>
              <w:rPr>
                <w:rFonts w:hint="eastAsia"/>
                <w:color w:val="000000" w:themeColor="text1"/>
                <w:sz w:val="24"/>
              </w:rPr>
              <w:t>GB/T 11141</w:t>
            </w:r>
          </w:p>
        </w:tc>
      </w:tr>
    </w:tbl>
    <w:p w:rsidR="00BD669D" w:rsidRDefault="00644B4F">
      <w:pPr>
        <w:pStyle w:val="a"/>
        <w:numPr>
          <w:ilvl w:val="0"/>
          <w:numId w:val="0"/>
        </w:numPr>
        <w:spacing w:before="312" w:after="312" w:line="360" w:lineRule="auto"/>
        <w:jc w:val="left"/>
        <w:rPr>
          <w:rFonts w:hAnsi="黑体"/>
          <w:sz w:val="32"/>
          <w:szCs w:val="32"/>
        </w:rPr>
      </w:pPr>
      <w:r>
        <w:rPr>
          <w:rFonts w:hAnsi="黑体"/>
          <w:sz w:val="32"/>
          <w:szCs w:val="32"/>
        </w:rPr>
        <w:t>三</w:t>
      </w:r>
      <w:r>
        <w:rPr>
          <w:rFonts w:hAnsi="黑体" w:hint="eastAsia"/>
          <w:sz w:val="32"/>
          <w:szCs w:val="32"/>
        </w:rPr>
        <w:t>、</w:t>
      </w:r>
      <w:r>
        <w:rPr>
          <w:rFonts w:hAnsi="黑体"/>
          <w:sz w:val="32"/>
          <w:szCs w:val="32"/>
        </w:rPr>
        <w:t>主要</w:t>
      </w:r>
      <w:r>
        <w:rPr>
          <w:rFonts w:hAnsi="黑体" w:hint="eastAsia"/>
          <w:sz w:val="32"/>
          <w:szCs w:val="32"/>
        </w:rPr>
        <w:t>指标</w:t>
      </w:r>
      <w:r>
        <w:rPr>
          <w:rFonts w:hAnsi="黑体"/>
          <w:sz w:val="32"/>
          <w:szCs w:val="32"/>
        </w:rPr>
        <w:t>的技术说明</w:t>
      </w:r>
    </w:p>
    <w:p w:rsidR="00BD669D" w:rsidRDefault="00644B4F">
      <w:pPr>
        <w:spacing w:line="360" w:lineRule="auto"/>
        <w:ind w:firstLineChars="200" w:firstLine="480"/>
        <w:rPr>
          <w:color w:val="000000" w:themeColor="text1"/>
          <w:sz w:val="24"/>
          <w:szCs w:val="32"/>
        </w:rPr>
      </w:pPr>
      <w:r>
        <w:rPr>
          <w:rFonts w:ascii="仿宋_GB2312" w:hAnsi="仿宋_GB2312" w:cs="宋体"/>
          <w:color w:val="000000" w:themeColor="text1"/>
          <w:kern w:val="0"/>
          <w:sz w:val="24"/>
        </w:rPr>
        <w:t>3.1</w:t>
      </w:r>
      <w:proofErr w:type="gramStart"/>
      <w:r>
        <w:rPr>
          <w:rFonts w:ascii="仿宋_GB2312" w:hAnsi="仿宋_GB2312" w:cs="宋体"/>
          <w:color w:val="000000" w:themeColor="text1"/>
          <w:kern w:val="0"/>
          <w:sz w:val="24"/>
        </w:rPr>
        <w:t xml:space="preserve">  </w:t>
      </w:r>
      <w:r>
        <w:rPr>
          <w:rFonts w:ascii="仿宋_GB2312" w:hAnsi="仿宋_GB2312" w:cs="宋体" w:hint="eastAsia"/>
          <w:color w:val="000000" w:themeColor="text1"/>
          <w:kern w:val="0"/>
          <w:sz w:val="24"/>
        </w:rPr>
        <w:t>甲烷</w:t>
      </w:r>
      <w:r>
        <w:rPr>
          <w:rFonts w:ascii="仿宋_GB2312" w:hAnsi="仿宋_GB2312" w:cs="宋体" w:hint="eastAsia"/>
          <w:color w:val="000000" w:themeColor="text1"/>
          <w:kern w:val="0"/>
          <w:sz w:val="24"/>
        </w:rPr>
        <w:t xml:space="preserve">  </w:t>
      </w:r>
      <w:r>
        <w:rPr>
          <w:rFonts w:ascii="仿宋_GB2312" w:hAnsi="仿宋_GB2312" w:cs="宋体" w:hint="eastAsia"/>
          <w:color w:val="000000" w:themeColor="text1"/>
          <w:kern w:val="0"/>
          <w:sz w:val="24"/>
        </w:rPr>
        <w:t>甲烷氢产品</w:t>
      </w:r>
      <w:proofErr w:type="gramEnd"/>
      <w:r>
        <w:rPr>
          <w:rFonts w:ascii="仿宋_GB2312" w:hAnsi="仿宋_GB2312" w:cs="宋体" w:hint="eastAsia"/>
          <w:color w:val="000000" w:themeColor="text1"/>
          <w:kern w:val="0"/>
          <w:sz w:val="24"/>
        </w:rPr>
        <w:t>作为</w:t>
      </w:r>
      <w:r>
        <w:rPr>
          <w:rFonts w:hint="eastAsia"/>
          <w:color w:val="000000" w:themeColor="text1"/>
          <w:sz w:val="24"/>
          <w:szCs w:val="32"/>
        </w:rPr>
        <w:t>乙烯氧化生产环氧乙烷的过程中的</w:t>
      </w:r>
      <w:proofErr w:type="gramStart"/>
      <w:r>
        <w:rPr>
          <w:rFonts w:hint="eastAsia"/>
          <w:color w:val="000000" w:themeColor="text1"/>
          <w:sz w:val="24"/>
          <w:szCs w:val="32"/>
        </w:rPr>
        <w:t>致稳气</w:t>
      </w:r>
      <w:proofErr w:type="gramEnd"/>
      <w:r>
        <w:rPr>
          <w:rFonts w:hint="eastAsia"/>
          <w:color w:val="000000" w:themeColor="text1"/>
          <w:sz w:val="24"/>
          <w:szCs w:val="32"/>
        </w:rPr>
        <w:t>，有效组分为甲烷，当甲烷浓度太低时，将无法起到稀释乙烯和氧气浓度，同时甲烷浓度太低也意味着杂质越多，越不利于环氧乙烷的反应生成。结合企业生产实际情况，规定甲烷含量不小于</w:t>
      </w:r>
      <w:r>
        <w:rPr>
          <w:rFonts w:hint="eastAsia"/>
          <w:color w:val="000000" w:themeColor="text1"/>
          <w:sz w:val="24"/>
          <w:szCs w:val="32"/>
        </w:rPr>
        <w:t>90%</w:t>
      </w:r>
      <w:r>
        <w:rPr>
          <w:rFonts w:hint="eastAsia"/>
          <w:color w:val="000000" w:themeColor="text1"/>
          <w:sz w:val="24"/>
          <w:szCs w:val="32"/>
        </w:rPr>
        <w:t>（体积分数）的技术要求。</w:t>
      </w:r>
    </w:p>
    <w:p w:rsidR="00BD669D" w:rsidRDefault="00644B4F">
      <w:pPr>
        <w:spacing w:line="360" w:lineRule="auto"/>
        <w:ind w:firstLineChars="200" w:firstLine="480"/>
        <w:rPr>
          <w:color w:val="000000" w:themeColor="text1"/>
          <w:sz w:val="24"/>
          <w:szCs w:val="32"/>
        </w:rPr>
      </w:pPr>
      <w:r>
        <w:rPr>
          <w:rFonts w:ascii="仿宋_GB2312" w:hAnsi="仿宋_GB2312" w:cs="宋体"/>
          <w:color w:val="000000" w:themeColor="text1"/>
          <w:kern w:val="0"/>
          <w:sz w:val="24"/>
        </w:rPr>
        <w:t xml:space="preserve">3.2  </w:t>
      </w:r>
      <w:r>
        <w:rPr>
          <w:rFonts w:ascii="仿宋_GB2312" w:hAnsi="仿宋_GB2312" w:cs="宋体" w:hint="eastAsia"/>
          <w:color w:val="000000" w:themeColor="text1"/>
          <w:kern w:val="0"/>
          <w:sz w:val="24"/>
        </w:rPr>
        <w:t>氢气</w:t>
      </w:r>
      <w:r>
        <w:rPr>
          <w:rFonts w:ascii="仿宋_GB2312" w:hAnsi="仿宋_GB2312" w:cs="宋体" w:hint="eastAsia"/>
          <w:color w:val="000000" w:themeColor="text1"/>
          <w:kern w:val="0"/>
          <w:sz w:val="24"/>
        </w:rPr>
        <w:t xml:space="preserve">  </w:t>
      </w:r>
      <w:r>
        <w:rPr>
          <w:rFonts w:ascii="仿宋_GB2312" w:hAnsi="仿宋_GB2312" w:cs="宋体" w:hint="eastAsia"/>
          <w:color w:val="000000" w:themeColor="text1"/>
          <w:kern w:val="0"/>
          <w:sz w:val="24"/>
        </w:rPr>
        <w:t>在乙烯裂解产生的裂解气中，由于无法将甲烷和氢气有效分离，形成了公司甲烷氢产品，作为</w:t>
      </w:r>
      <w:r>
        <w:rPr>
          <w:rFonts w:hint="eastAsia"/>
          <w:color w:val="000000" w:themeColor="text1"/>
          <w:sz w:val="24"/>
          <w:szCs w:val="32"/>
        </w:rPr>
        <w:t>乙烯氧化生产环氧乙烷的过程中的</w:t>
      </w:r>
      <w:proofErr w:type="gramStart"/>
      <w:r>
        <w:rPr>
          <w:rFonts w:hint="eastAsia"/>
          <w:color w:val="000000" w:themeColor="text1"/>
          <w:sz w:val="24"/>
          <w:szCs w:val="32"/>
        </w:rPr>
        <w:t>致稳气</w:t>
      </w:r>
      <w:proofErr w:type="gramEnd"/>
      <w:r>
        <w:rPr>
          <w:rFonts w:ascii="仿宋_GB2312" w:hAnsi="仿宋_GB2312" w:cs="宋体" w:hint="eastAsia"/>
          <w:color w:val="000000" w:themeColor="text1"/>
          <w:kern w:val="0"/>
          <w:sz w:val="24"/>
        </w:rPr>
        <w:t>，氢气和氧气可以反应生成水，对乙烯氧化生成环氧乙烷</w:t>
      </w:r>
      <w:r>
        <w:rPr>
          <w:rFonts w:hint="eastAsia"/>
          <w:color w:val="000000" w:themeColor="text1"/>
          <w:sz w:val="24"/>
          <w:szCs w:val="32"/>
        </w:rPr>
        <w:t>没有影响，所有对氢气含量不做要求。</w:t>
      </w:r>
    </w:p>
    <w:p w:rsidR="00BD669D" w:rsidRDefault="00644B4F">
      <w:pPr>
        <w:spacing w:line="360" w:lineRule="auto"/>
        <w:ind w:firstLineChars="200" w:firstLine="480"/>
        <w:rPr>
          <w:color w:val="000000" w:themeColor="text1"/>
          <w:sz w:val="24"/>
          <w:szCs w:val="32"/>
        </w:rPr>
      </w:pPr>
      <w:r>
        <w:rPr>
          <w:rFonts w:ascii="仿宋_GB2312" w:hAnsi="仿宋_GB2312" w:cs="宋体"/>
          <w:color w:val="000000" w:themeColor="text1"/>
          <w:kern w:val="0"/>
          <w:sz w:val="24"/>
        </w:rPr>
        <w:t xml:space="preserve">3.3 </w:t>
      </w:r>
      <w:r>
        <w:rPr>
          <w:rFonts w:ascii="仿宋_GB2312" w:hAnsi="仿宋_GB2312" w:cs="宋体" w:hint="eastAsia"/>
          <w:color w:val="000000" w:themeColor="text1"/>
          <w:kern w:val="0"/>
          <w:sz w:val="24"/>
        </w:rPr>
        <w:t>乙烷、乙炔</w:t>
      </w:r>
      <w:r>
        <w:rPr>
          <w:rFonts w:ascii="仿宋_GB2312" w:hAnsi="仿宋_GB2312" w:cs="宋体" w:hint="eastAsia"/>
          <w:color w:val="000000" w:themeColor="text1"/>
          <w:kern w:val="0"/>
          <w:sz w:val="24"/>
        </w:rPr>
        <w:t xml:space="preserve">  </w:t>
      </w:r>
      <w:r>
        <w:rPr>
          <w:rFonts w:ascii="仿宋_GB2312" w:hAnsi="仿宋_GB2312" w:cs="宋体" w:hint="eastAsia"/>
          <w:color w:val="000000" w:themeColor="text1"/>
          <w:kern w:val="0"/>
          <w:sz w:val="24"/>
        </w:rPr>
        <w:t>作为甲烷氢中的杂质，在</w:t>
      </w:r>
      <w:r>
        <w:rPr>
          <w:rFonts w:hint="eastAsia"/>
          <w:color w:val="000000" w:themeColor="text1"/>
          <w:sz w:val="24"/>
          <w:szCs w:val="32"/>
        </w:rPr>
        <w:t>乙烯氧化生产环氧乙烷的过程中</w:t>
      </w:r>
      <w:r>
        <w:rPr>
          <w:rFonts w:ascii="仿宋_GB2312" w:hAnsi="仿宋_GB2312" w:cs="宋体" w:hint="eastAsia"/>
          <w:color w:val="000000" w:themeColor="text1"/>
          <w:kern w:val="0"/>
          <w:sz w:val="24"/>
        </w:rPr>
        <w:t>，乙烷含量过高，会使催化剂中毒失效，而乙炔会和氧气反应生成副产物，影响环氧乙烷的生成。</w:t>
      </w:r>
      <w:r>
        <w:rPr>
          <w:rFonts w:hint="eastAsia"/>
          <w:color w:val="000000" w:themeColor="text1"/>
          <w:sz w:val="24"/>
          <w:szCs w:val="32"/>
        </w:rPr>
        <w:t>结合企业生产实际情况，规定</w:t>
      </w:r>
      <w:r>
        <w:rPr>
          <w:rFonts w:ascii="仿宋_GB2312" w:hAnsi="仿宋_GB2312" w:cs="宋体" w:hint="eastAsia"/>
          <w:color w:val="000000" w:themeColor="text1"/>
          <w:kern w:val="0"/>
          <w:sz w:val="24"/>
        </w:rPr>
        <w:t>乙烷和乙炔</w:t>
      </w:r>
      <w:r>
        <w:rPr>
          <w:rFonts w:hint="eastAsia"/>
          <w:color w:val="000000" w:themeColor="text1"/>
          <w:sz w:val="24"/>
          <w:szCs w:val="32"/>
        </w:rPr>
        <w:t>含量不大于</w:t>
      </w:r>
      <w:r>
        <w:rPr>
          <w:color w:val="000000" w:themeColor="text1"/>
          <w:sz w:val="24"/>
          <w:szCs w:val="32"/>
        </w:rPr>
        <w:t>0.1</w:t>
      </w:r>
      <w:r>
        <w:rPr>
          <w:rFonts w:hint="eastAsia"/>
          <w:color w:val="000000" w:themeColor="text1"/>
          <w:sz w:val="24"/>
          <w:szCs w:val="32"/>
        </w:rPr>
        <w:t>%</w:t>
      </w:r>
      <w:r>
        <w:rPr>
          <w:rFonts w:hint="eastAsia"/>
          <w:color w:val="000000" w:themeColor="text1"/>
          <w:sz w:val="24"/>
          <w:szCs w:val="32"/>
        </w:rPr>
        <w:t>（体积分数）的技术要求。</w:t>
      </w:r>
    </w:p>
    <w:p w:rsidR="00BD669D" w:rsidRDefault="00644B4F">
      <w:pPr>
        <w:spacing w:line="360" w:lineRule="auto"/>
        <w:ind w:firstLineChars="200" w:firstLine="480"/>
        <w:rPr>
          <w:color w:val="000000" w:themeColor="text1"/>
          <w:sz w:val="24"/>
          <w:szCs w:val="32"/>
        </w:rPr>
      </w:pPr>
      <w:r>
        <w:rPr>
          <w:rFonts w:ascii="仿宋_GB2312" w:hAnsi="仿宋_GB2312" w:cs="宋体"/>
          <w:color w:val="000000" w:themeColor="text1"/>
          <w:kern w:val="0"/>
          <w:sz w:val="24"/>
        </w:rPr>
        <w:t xml:space="preserve">3.4 </w:t>
      </w:r>
      <w:r>
        <w:rPr>
          <w:rFonts w:ascii="仿宋_GB2312" w:hAnsi="仿宋_GB2312" w:cs="宋体" w:hint="eastAsia"/>
          <w:color w:val="000000" w:themeColor="text1"/>
          <w:kern w:val="0"/>
          <w:sz w:val="24"/>
        </w:rPr>
        <w:t>乙烯</w:t>
      </w:r>
      <w:r>
        <w:rPr>
          <w:rFonts w:ascii="仿宋_GB2312" w:hAnsi="仿宋_GB2312" w:cs="宋体" w:hint="eastAsia"/>
          <w:color w:val="000000" w:themeColor="text1"/>
          <w:kern w:val="0"/>
          <w:sz w:val="24"/>
        </w:rPr>
        <w:t xml:space="preserve">  </w:t>
      </w:r>
      <w:r>
        <w:rPr>
          <w:rFonts w:ascii="仿宋_GB2312" w:hAnsi="仿宋_GB2312" w:cs="宋体" w:hint="eastAsia"/>
          <w:color w:val="000000" w:themeColor="text1"/>
          <w:kern w:val="0"/>
          <w:sz w:val="24"/>
        </w:rPr>
        <w:t>作为乙烯裂解装置的主要产物，甲烷氢中的乙烯含量越低，说明分离效果越好，所以</w:t>
      </w:r>
      <w:r>
        <w:rPr>
          <w:rFonts w:hint="eastAsia"/>
          <w:color w:val="000000" w:themeColor="text1"/>
          <w:sz w:val="24"/>
          <w:szCs w:val="32"/>
        </w:rPr>
        <w:t>结合企业生产实际情况，规定</w:t>
      </w:r>
      <w:r>
        <w:rPr>
          <w:rFonts w:ascii="仿宋_GB2312" w:hAnsi="仿宋_GB2312" w:cs="宋体" w:hint="eastAsia"/>
          <w:color w:val="000000" w:themeColor="text1"/>
          <w:kern w:val="0"/>
          <w:sz w:val="24"/>
        </w:rPr>
        <w:t>乙烯</w:t>
      </w:r>
      <w:r>
        <w:rPr>
          <w:rFonts w:hint="eastAsia"/>
          <w:color w:val="000000" w:themeColor="text1"/>
          <w:sz w:val="24"/>
          <w:szCs w:val="32"/>
        </w:rPr>
        <w:t>含量不大于</w:t>
      </w:r>
      <w:r>
        <w:rPr>
          <w:color w:val="000000" w:themeColor="text1"/>
          <w:sz w:val="24"/>
          <w:szCs w:val="32"/>
        </w:rPr>
        <w:t>0.25</w:t>
      </w:r>
      <w:r>
        <w:rPr>
          <w:rFonts w:hint="eastAsia"/>
          <w:color w:val="000000" w:themeColor="text1"/>
          <w:sz w:val="24"/>
          <w:szCs w:val="32"/>
        </w:rPr>
        <w:t>%</w:t>
      </w:r>
      <w:r>
        <w:rPr>
          <w:rFonts w:hint="eastAsia"/>
          <w:color w:val="000000" w:themeColor="text1"/>
          <w:sz w:val="24"/>
          <w:szCs w:val="32"/>
        </w:rPr>
        <w:t>（体积分数）的技术要求。</w:t>
      </w:r>
    </w:p>
    <w:p w:rsidR="00BD669D" w:rsidRDefault="00644B4F">
      <w:pPr>
        <w:spacing w:line="360" w:lineRule="auto"/>
        <w:ind w:firstLineChars="200" w:firstLine="480"/>
        <w:rPr>
          <w:rFonts w:ascii="仿宋_GB2312" w:hAnsi="仿宋_GB2312" w:cs="宋体"/>
          <w:color w:val="000000" w:themeColor="text1"/>
          <w:kern w:val="0"/>
          <w:sz w:val="24"/>
        </w:rPr>
      </w:pPr>
      <w:r>
        <w:rPr>
          <w:rFonts w:ascii="仿宋_GB2312" w:hAnsi="仿宋_GB2312" w:cs="宋体"/>
          <w:color w:val="000000" w:themeColor="text1"/>
          <w:kern w:val="0"/>
          <w:sz w:val="24"/>
        </w:rPr>
        <w:t xml:space="preserve">3.5 </w:t>
      </w:r>
      <w:r>
        <w:rPr>
          <w:rFonts w:ascii="仿宋_GB2312" w:hAnsi="仿宋_GB2312" w:cs="宋体" w:hint="eastAsia"/>
          <w:color w:val="000000" w:themeColor="text1"/>
          <w:kern w:val="0"/>
          <w:sz w:val="24"/>
        </w:rPr>
        <w:t>二氧化碳</w:t>
      </w:r>
      <w:r>
        <w:rPr>
          <w:rFonts w:ascii="仿宋_GB2312" w:hAnsi="仿宋_GB2312" w:cs="宋体" w:hint="eastAsia"/>
          <w:color w:val="000000" w:themeColor="text1"/>
          <w:kern w:val="0"/>
          <w:sz w:val="24"/>
        </w:rPr>
        <w:t xml:space="preserve">  </w:t>
      </w:r>
      <w:r>
        <w:rPr>
          <w:rFonts w:ascii="仿宋_GB2312" w:hAnsi="仿宋_GB2312" w:cs="宋体" w:hint="eastAsia"/>
          <w:color w:val="000000" w:themeColor="text1"/>
          <w:kern w:val="0"/>
          <w:sz w:val="24"/>
        </w:rPr>
        <w:t>在</w:t>
      </w:r>
      <w:r>
        <w:rPr>
          <w:rFonts w:hint="eastAsia"/>
          <w:color w:val="000000" w:themeColor="text1"/>
          <w:sz w:val="24"/>
          <w:szCs w:val="32"/>
        </w:rPr>
        <w:t>乙烯氧化生产环氧乙烷的过程中，二氧化碳也可以作为</w:t>
      </w:r>
      <w:r>
        <w:rPr>
          <w:rFonts w:hint="eastAsia"/>
          <w:color w:val="000000" w:themeColor="text1"/>
          <w:sz w:val="24"/>
          <w:szCs w:val="32"/>
        </w:rPr>
        <w:lastRenderedPageBreak/>
        <w:t>装置的</w:t>
      </w:r>
      <w:proofErr w:type="gramStart"/>
      <w:r>
        <w:rPr>
          <w:rFonts w:hint="eastAsia"/>
          <w:color w:val="000000" w:themeColor="text1"/>
          <w:sz w:val="24"/>
          <w:szCs w:val="32"/>
        </w:rPr>
        <w:t>致稳气</w:t>
      </w:r>
      <w:proofErr w:type="gramEnd"/>
      <w:r>
        <w:rPr>
          <w:rFonts w:hint="eastAsia"/>
          <w:color w:val="000000" w:themeColor="text1"/>
          <w:sz w:val="24"/>
          <w:szCs w:val="32"/>
        </w:rPr>
        <w:t>，所以本标准对</w:t>
      </w:r>
      <w:r>
        <w:rPr>
          <w:rFonts w:ascii="仿宋_GB2312" w:hAnsi="仿宋_GB2312" w:cs="宋体" w:hint="eastAsia"/>
          <w:color w:val="000000" w:themeColor="text1"/>
          <w:kern w:val="0"/>
          <w:sz w:val="24"/>
        </w:rPr>
        <w:t>二氧化碳不作技术要求。</w:t>
      </w:r>
    </w:p>
    <w:p w:rsidR="00BD669D" w:rsidRDefault="00644B4F">
      <w:pPr>
        <w:spacing w:line="360" w:lineRule="auto"/>
        <w:ind w:firstLineChars="200" w:firstLine="480"/>
        <w:rPr>
          <w:color w:val="000000" w:themeColor="text1"/>
          <w:sz w:val="24"/>
          <w:szCs w:val="32"/>
        </w:rPr>
      </w:pPr>
      <w:r>
        <w:rPr>
          <w:rFonts w:ascii="仿宋_GB2312" w:hAnsi="仿宋_GB2312" w:cs="宋体"/>
          <w:color w:val="000000" w:themeColor="text1"/>
          <w:kern w:val="0"/>
          <w:sz w:val="24"/>
        </w:rPr>
        <w:t xml:space="preserve">3.6 </w:t>
      </w:r>
      <w:r>
        <w:rPr>
          <w:rFonts w:ascii="仿宋_GB2312" w:hAnsi="仿宋_GB2312" w:cs="宋体" w:hint="eastAsia"/>
          <w:color w:val="000000" w:themeColor="text1"/>
          <w:kern w:val="0"/>
          <w:sz w:val="24"/>
        </w:rPr>
        <w:t>硫含量</w:t>
      </w:r>
      <w:r>
        <w:rPr>
          <w:rFonts w:ascii="仿宋_GB2312" w:hAnsi="仿宋_GB2312" w:cs="宋体" w:hint="eastAsia"/>
          <w:color w:val="000000" w:themeColor="text1"/>
          <w:kern w:val="0"/>
          <w:sz w:val="24"/>
        </w:rPr>
        <w:t xml:space="preserve">  </w:t>
      </w:r>
      <w:r>
        <w:rPr>
          <w:rFonts w:ascii="仿宋_GB2312" w:hAnsi="仿宋_GB2312" w:cs="宋体" w:hint="eastAsia"/>
          <w:color w:val="000000" w:themeColor="text1"/>
          <w:kern w:val="0"/>
          <w:sz w:val="24"/>
        </w:rPr>
        <w:t>硫含量会使</w:t>
      </w:r>
      <w:r>
        <w:rPr>
          <w:rFonts w:hint="eastAsia"/>
          <w:color w:val="000000" w:themeColor="text1"/>
          <w:sz w:val="24"/>
          <w:szCs w:val="32"/>
        </w:rPr>
        <w:t>环氧乙烷装置中的催化剂中毒，一般装置会设脱硫床，使甲烷氢中的硫含量＜</w:t>
      </w:r>
      <w:r>
        <w:rPr>
          <w:rFonts w:hint="eastAsia"/>
          <w:color w:val="000000" w:themeColor="text1"/>
          <w:sz w:val="24"/>
          <w:szCs w:val="32"/>
        </w:rPr>
        <w:t>1</w:t>
      </w:r>
      <w:r>
        <w:rPr>
          <w:color w:val="000000" w:themeColor="text1"/>
          <w:sz w:val="24"/>
          <w:szCs w:val="32"/>
        </w:rPr>
        <w:t>ug/kg</w:t>
      </w:r>
      <w:r>
        <w:rPr>
          <w:color w:val="000000" w:themeColor="text1"/>
          <w:sz w:val="24"/>
          <w:szCs w:val="32"/>
        </w:rPr>
        <w:t>，为保证脱硫床的效果，结合</w:t>
      </w:r>
      <w:r>
        <w:rPr>
          <w:rFonts w:hint="eastAsia"/>
          <w:color w:val="000000" w:themeColor="text1"/>
          <w:sz w:val="24"/>
          <w:szCs w:val="32"/>
        </w:rPr>
        <w:t>企业生产实际情况，规定总硫含量不大于</w:t>
      </w:r>
      <w:r w:rsidRPr="005628EC">
        <w:rPr>
          <w:color w:val="000000" w:themeColor="text1"/>
          <w:sz w:val="24"/>
          <w:szCs w:val="32"/>
        </w:rPr>
        <w:t xml:space="preserve">2.0mg/kg </w:t>
      </w:r>
      <w:r w:rsidRPr="005628EC">
        <w:rPr>
          <w:color w:val="000000" w:themeColor="text1"/>
          <w:sz w:val="24"/>
          <w:szCs w:val="32"/>
        </w:rPr>
        <w:t>的</w:t>
      </w:r>
      <w:r w:rsidRPr="005628EC">
        <w:rPr>
          <w:rFonts w:hint="eastAsia"/>
          <w:color w:val="000000" w:themeColor="text1"/>
          <w:sz w:val="24"/>
          <w:szCs w:val="32"/>
        </w:rPr>
        <w:t>技术要求。</w:t>
      </w:r>
    </w:p>
    <w:p w:rsidR="00BD669D" w:rsidRDefault="00644B4F">
      <w:pPr>
        <w:snapToGrid w:val="0"/>
        <w:spacing w:line="360" w:lineRule="auto"/>
        <w:ind w:right="200" w:firstLineChars="1200" w:firstLine="2880"/>
        <w:rPr>
          <w:rFonts w:ascii="宋体" w:hAnsi="宋体"/>
          <w:sz w:val="24"/>
        </w:rPr>
      </w:pPr>
      <w:r>
        <w:rPr>
          <w:rFonts w:ascii="黑体" w:eastAsia="黑体" w:hAnsi="宋体" w:hint="eastAsia"/>
          <w:sz w:val="24"/>
        </w:rPr>
        <w:t xml:space="preserve">表2 </w:t>
      </w:r>
      <w:r>
        <w:rPr>
          <w:rFonts w:ascii="黑体" w:eastAsia="黑体" w:hint="eastAsia"/>
          <w:sz w:val="24"/>
        </w:rPr>
        <w:t>最近20批次实物数据</w:t>
      </w:r>
    </w:p>
    <w:tbl>
      <w:tblPr>
        <w:tblW w:w="10160" w:type="dxa"/>
        <w:tblInd w:w="-460" w:type="dxa"/>
        <w:tblLook w:val="04A0" w:firstRow="1" w:lastRow="0" w:firstColumn="1" w:lastColumn="0" w:noHBand="0" w:noVBand="1"/>
      </w:tblPr>
      <w:tblGrid>
        <w:gridCol w:w="860"/>
        <w:gridCol w:w="940"/>
        <w:gridCol w:w="920"/>
        <w:gridCol w:w="1000"/>
        <w:gridCol w:w="1080"/>
        <w:gridCol w:w="1080"/>
        <w:gridCol w:w="1080"/>
        <w:gridCol w:w="1000"/>
        <w:gridCol w:w="1120"/>
        <w:gridCol w:w="1080"/>
      </w:tblGrid>
      <w:tr w:rsidR="005628EC" w:rsidRPr="005628EC" w:rsidTr="005628EC">
        <w:trPr>
          <w:trHeight w:val="555"/>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28EC" w:rsidRPr="005628EC" w:rsidRDefault="005628EC" w:rsidP="005628EC">
            <w:pPr>
              <w:widowControl/>
              <w:jc w:val="center"/>
              <w:rPr>
                <w:rFonts w:ascii="宋体" w:eastAsia="宋体" w:hAnsi="宋体" w:cs="宋体"/>
                <w:color w:val="000000"/>
                <w:kern w:val="0"/>
                <w:sz w:val="22"/>
                <w:szCs w:val="22"/>
              </w:rPr>
            </w:pPr>
            <w:r w:rsidRPr="005628EC">
              <w:rPr>
                <w:rFonts w:ascii="宋体" w:eastAsia="宋体" w:hAnsi="宋体" w:cs="宋体" w:hint="eastAsia"/>
                <w:color w:val="000000"/>
                <w:kern w:val="0"/>
                <w:sz w:val="22"/>
                <w:szCs w:val="22"/>
              </w:rPr>
              <w:t>序号</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甲烷,%</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氢气,%</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乙炔,%</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乙烯,%</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乙烷,%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二氧化碳,%</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一氧化碳,%</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硫含量，mg/kg</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C3及以上含量，%</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95.89</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3.88</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0.09</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0.2</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0.14</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2</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96.07</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3.76</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0.08</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0.09</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96.08</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3.66</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0.05</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0.21</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4</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96.07</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3.74</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0.03</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0.08</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0.11</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5</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95.98</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3.78</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0.02</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0.08</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0.16</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6</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96.29</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3.52</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0.03</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0.08</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0.4</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0.11</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7</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96.03</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3.74</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0.05</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0.08</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0.15</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8</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96.08</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3.58</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0.04</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0.08</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0.4</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0.26</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96.32</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3.48</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0.03</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0.09</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0.11</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10</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96.81</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0.04</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0.09</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11</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95.73</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4.09</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0.02</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0.09</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0.09</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12</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95.49</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4.31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0.02</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0.09</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0.11</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13</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95.35</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4.45</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0.4</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14</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95.38</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4.4</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0.2</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0.12</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15</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96.96</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2.89</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0.05</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16</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97.41</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2.49</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0.05</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0.05</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17</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96.33</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3.48</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0.03</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0.08</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0.11</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18</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96.2</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3.62</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0.02</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0.08</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19</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95.92</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3.78</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0.04</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0.08</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0.4</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0.22</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20</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96.61</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3.08</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0.14</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0.09</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0.4</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0.22</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最小值</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95.35</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2.49</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0.05</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0.2</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0.09</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最大值</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97.41</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4.45</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0.14</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0.4</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0.26</w:t>
            </w:r>
          </w:p>
        </w:tc>
      </w:tr>
      <w:tr w:rsidR="005628EC" w:rsidRPr="005628EC" w:rsidTr="005628EC">
        <w:trPr>
          <w:trHeight w:val="285"/>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平均值</w:t>
            </w:r>
          </w:p>
        </w:tc>
        <w:tc>
          <w:tcPr>
            <w:tcW w:w="94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96.15</w:t>
            </w:r>
          </w:p>
        </w:tc>
        <w:tc>
          <w:tcPr>
            <w:tcW w:w="9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3.64</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0.03</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&lt;0.01</w:t>
            </w:r>
          </w:p>
        </w:tc>
        <w:tc>
          <w:tcPr>
            <w:tcW w:w="108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0.01</w:t>
            </w:r>
          </w:p>
        </w:tc>
        <w:tc>
          <w:tcPr>
            <w:tcW w:w="100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0.08</w:t>
            </w:r>
          </w:p>
        </w:tc>
        <w:tc>
          <w:tcPr>
            <w:tcW w:w="1120" w:type="dxa"/>
            <w:tcBorders>
              <w:top w:val="nil"/>
              <w:left w:val="nil"/>
              <w:bottom w:val="single" w:sz="8" w:space="0" w:color="auto"/>
              <w:right w:val="single" w:sz="8" w:space="0" w:color="auto"/>
            </w:tcBorders>
            <w:shd w:val="clear" w:color="auto" w:fill="auto"/>
            <w:noWrap/>
            <w:vAlign w:val="center"/>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0.32</w:t>
            </w:r>
          </w:p>
        </w:tc>
        <w:tc>
          <w:tcPr>
            <w:tcW w:w="1080" w:type="dxa"/>
            <w:tcBorders>
              <w:top w:val="nil"/>
              <w:left w:val="nil"/>
              <w:bottom w:val="single" w:sz="8" w:space="0" w:color="auto"/>
              <w:right w:val="single" w:sz="8" w:space="0" w:color="auto"/>
            </w:tcBorders>
            <w:shd w:val="clear" w:color="auto" w:fill="auto"/>
            <w:noWrap/>
            <w:vAlign w:val="bottom"/>
            <w:hideMark/>
          </w:tcPr>
          <w:p w:rsidR="005628EC" w:rsidRPr="005628EC" w:rsidRDefault="005628EC" w:rsidP="005628EC">
            <w:pPr>
              <w:widowControl/>
              <w:jc w:val="center"/>
              <w:rPr>
                <w:rFonts w:ascii="宋体" w:eastAsia="宋体" w:hAnsi="宋体" w:cs="宋体" w:hint="eastAsia"/>
                <w:color w:val="000000"/>
                <w:kern w:val="0"/>
                <w:sz w:val="22"/>
                <w:szCs w:val="22"/>
              </w:rPr>
            </w:pPr>
            <w:r w:rsidRPr="005628EC">
              <w:rPr>
                <w:rFonts w:ascii="宋体" w:eastAsia="宋体" w:hAnsi="宋体" w:cs="宋体" w:hint="eastAsia"/>
                <w:color w:val="000000"/>
                <w:kern w:val="0"/>
                <w:sz w:val="22"/>
                <w:szCs w:val="22"/>
              </w:rPr>
              <w:t>0.13</w:t>
            </w:r>
          </w:p>
        </w:tc>
      </w:tr>
    </w:tbl>
    <w:p w:rsidR="00BD669D" w:rsidRDefault="00BD669D">
      <w:pPr>
        <w:spacing w:line="360" w:lineRule="auto"/>
        <w:ind w:firstLineChars="177" w:firstLine="425"/>
        <w:rPr>
          <w:sz w:val="24"/>
          <w:szCs w:val="32"/>
        </w:rPr>
      </w:pPr>
    </w:p>
    <w:p w:rsidR="00BD669D" w:rsidRDefault="00644B4F">
      <w:pPr>
        <w:pStyle w:val="a"/>
        <w:numPr>
          <w:ilvl w:val="0"/>
          <w:numId w:val="3"/>
        </w:numPr>
        <w:spacing w:before="312" w:after="312" w:line="360" w:lineRule="auto"/>
        <w:jc w:val="left"/>
        <w:rPr>
          <w:rFonts w:hAnsi="黑体" w:cs="黑体"/>
          <w:sz w:val="32"/>
          <w:szCs w:val="32"/>
        </w:rPr>
      </w:pPr>
      <w:r>
        <w:rPr>
          <w:rFonts w:hAnsi="黑体" w:cs="黑体" w:hint="eastAsia"/>
          <w:sz w:val="32"/>
          <w:szCs w:val="32"/>
        </w:rPr>
        <w:t>与现行相关法律、法规、规章及相关标准的协调性</w:t>
      </w:r>
    </w:p>
    <w:p w:rsidR="00BD669D" w:rsidRDefault="00644B4F">
      <w:pPr>
        <w:spacing w:line="360" w:lineRule="auto"/>
        <w:ind w:firstLineChars="200" w:firstLine="480"/>
        <w:rPr>
          <w:color w:val="000000" w:themeColor="text1"/>
          <w:sz w:val="24"/>
          <w:szCs w:val="32"/>
        </w:rPr>
      </w:pPr>
      <w:r>
        <w:rPr>
          <w:rFonts w:hint="eastAsia"/>
          <w:color w:val="000000" w:themeColor="text1"/>
          <w:sz w:val="24"/>
          <w:szCs w:val="32"/>
        </w:rPr>
        <w:lastRenderedPageBreak/>
        <w:t>经过查新，甲烷</w:t>
      </w:r>
      <w:proofErr w:type="gramStart"/>
      <w:r>
        <w:rPr>
          <w:rFonts w:hint="eastAsia"/>
          <w:color w:val="000000" w:themeColor="text1"/>
          <w:sz w:val="24"/>
          <w:szCs w:val="32"/>
        </w:rPr>
        <w:t>氢目前</w:t>
      </w:r>
      <w:proofErr w:type="gramEnd"/>
      <w:r>
        <w:rPr>
          <w:rFonts w:hint="eastAsia"/>
          <w:color w:val="000000" w:themeColor="text1"/>
          <w:sz w:val="24"/>
          <w:szCs w:val="32"/>
        </w:rPr>
        <w:t>没有相应的国际标准、国家和行业标准。</w:t>
      </w:r>
    </w:p>
    <w:p w:rsidR="00BD669D" w:rsidRDefault="00644B4F">
      <w:pPr>
        <w:spacing w:line="360" w:lineRule="auto"/>
        <w:ind w:firstLineChars="200" w:firstLine="480"/>
        <w:rPr>
          <w:color w:val="000000" w:themeColor="text1"/>
          <w:sz w:val="24"/>
          <w:szCs w:val="32"/>
        </w:rPr>
      </w:pPr>
      <w:r>
        <w:rPr>
          <w:rFonts w:hint="eastAsia"/>
          <w:color w:val="000000" w:themeColor="text1"/>
          <w:sz w:val="24"/>
          <w:szCs w:val="32"/>
        </w:rPr>
        <w:t>本标准适用于乙烯裂解装置工艺裂解出的甲烷氢产品，该产品主要替代纯甲烷，用于乙烯氧化生产环氧乙烷装置的保护气，减少了甲烷氢当作燃料的用途，实现了甲烷氢的工业价值，现有利于构建资源节约型社会</w:t>
      </w:r>
    </w:p>
    <w:p w:rsidR="00BD669D" w:rsidRDefault="00644B4F">
      <w:pPr>
        <w:pStyle w:val="a"/>
        <w:numPr>
          <w:ilvl w:val="0"/>
          <w:numId w:val="0"/>
        </w:numPr>
        <w:spacing w:before="312" w:after="312" w:line="360" w:lineRule="auto"/>
        <w:jc w:val="left"/>
        <w:rPr>
          <w:rFonts w:hAnsi="黑体"/>
          <w:sz w:val="32"/>
          <w:szCs w:val="32"/>
        </w:rPr>
      </w:pPr>
      <w:r>
        <w:rPr>
          <w:rFonts w:hAnsi="黑体"/>
          <w:sz w:val="32"/>
          <w:szCs w:val="32"/>
        </w:rPr>
        <w:t>五</w:t>
      </w:r>
      <w:r>
        <w:rPr>
          <w:rFonts w:hAnsi="黑体" w:hint="eastAsia"/>
          <w:sz w:val="32"/>
          <w:szCs w:val="32"/>
        </w:rPr>
        <w:t>、</w:t>
      </w:r>
      <w:r>
        <w:rPr>
          <w:rFonts w:hAnsi="黑体"/>
          <w:sz w:val="32"/>
          <w:szCs w:val="32"/>
        </w:rPr>
        <w:t>涉及专利</w:t>
      </w:r>
      <w:r>
        <w:rPr>
          <w:rFonts w:hAnsi="黑体" w:hint="eastAsia"/>
          <w:sz w:val="32"/>
          <w:szCs w:val="32"/>
        </w:rPr>
        <w:t>和</w:t>
      </w:r>
      <w:r>
        <w:rPr>
          <w:rFonts w:hAnsi="黑体"/>
          <w:sz w:val="32"/>
          <w:szCs w:val="32"/>
        </w:rPr>
        <w:t>知识产权</w:t>
      </w:r>
      <w:r>
        <w:rPr>
          <w:rFonts w:hAnsi="黑体" w:hint="eastAsia"/>
          <w:sz w:val="32"/>
          <w:szCs w:val="32"/>
        </w:rPr>
        <w:t>的</w:t>
      </w:r>
      <w:r>
        <w:rPr>
          <w:rFonts w:hAnsi="黑体"/>
          <w:sz w:val="32"/>
          <w:szCs w:val="32"/>
        </w:rPr>
        <w:t>说明</w:t>
      </w:r>
    </w:p>
    <w:p w:rsidR="00BD669D" w:rsidRDefault="00644B4F">
      <w:pPr>
        <w:spacing w:line="360" w:lineRule="auto"/>
        <w:ind w:firstLineChars="202" w:firstLine="485"/>
        <w:rPr>
          <w:sz w:val="24"/>
          <w:szCs w:val="32"/>
        </w:rPr>
      </w:pPr>
      <w:r>
        <w:rPr>
          <w:rFonts w:hint="eastAsia"/>
          <w:sz w:val="24"/>
          <w:szCs w:val="32"/>
        </w:rPr>
        <w:t>本标准及检测方法不涉及专利。</w:t>
      </w:r>
    </w:p>
    <w:p w:rsidR="00BD669D" w:rsidRDefault="00644B4F">
      <w:pPr>
        <w:pStyle w:val="a"/>
        <w:numPr>
          <w:ilvl w:val="0"/>
          <w:numId w:val="4"/>
        </w:numPr>
        <w:spacing w:before="312" w:after="312" w:line="360" w:lineRule="auto"/>
        <w:jc w:val="left"/>
        <w:rPr>
          <w:rFonts w:hAnsi="黑体"/>
          <w:sz w:val="32"/>
          <w:szCs w:val="32"/>
        </w:rPr>
      </w:pPr>
      <w:r>
        <w:rPr>
          <w:rFonts w:hAnsi="黑体" w:hint="eastAsia"/>
          <w:sz w:val="32"/>
          <w:szCs w:val="32"/>
        </w:rPr>
        <w:t>产业化情况</w:t>
      </w:r>
    </w:p>
    <w:p w:rsidR="00BD669D" w:rsidRDefault="00644B4F">
      <w:pPr>
        <w:spacing w:line="360" w:lineRule="auto"/>
        <w:ind w:firstLineChars="202" w:firstLine="485"/>
        <w:rPr>
          <w:color w:val="000000" w:themeColor="text1"/>
        </w:rPr>
      </w:pPr>
      <w:r>
        <w:rPr>
          <w:rFonts w:hint="eastAsia"/>
          <w:color w:val="000000" w:themeColor="text1"/>
          <w:sz w:val="24"/>
          <w:szCs w:val="32"/>
        </w:rPr>
        <w:t>中国石化镇海炼化分公司和宁波镇海炼化有限公司均有乙烯裂解装置，实现了工业化、规模化生产甲烷氢产品。</w:t>
      </w:r>
    </w:p>
    <w:p w:rsidR="00BD669D" w:rsidRDefault="00644B4F">
      <w:pPr>
        <w:pStyle w:val="a"/>
        <w:numPr>
          <w:ilvl w:val="0"/>
          <w:numId w:val="0"/>
        </w:numPr>
        <w:spacing w:before="312" w:after="312" w:line="360" w:lineRule="auto"/>
        <w:jc w:val="left"/>
        <w:rPr>
          <w:rFonts w:hAnsi="黑体"/>
          <w:sz w:val="32"/>
          <w:szCs w:val="32"/>
        </w:rPr>
      </w:pPr>
      <w:r>
        <w:rPr>
          <w:rFonts w:hAnsi="黑体" w:hint="eastAsia"/>
          <w:sz w:val="32"/>
          <w:szCs w:val="32"/>
        </w:rPr>
        <w:t>七、</w:t>
      </w:r>
      <w:r>
        <w:rPr>
          <w:rFonts w:hAnsi="黑体"/>
          <w:sz w:val="32"/>
          <w:szCs w:val="32"/>
        </w:rPr>
        <w:t>重大分歧意见的处理经过和依据；</w:t>
      </w:r>
    </w:p>
    <w:p w:rsidR="00BD669D" w:rsidRDefault="00644B4F">
      <w:pPr>
        <w:spacing w:line="360" w:lineRule="auto"/>
        <w:ind w:firstLineChars="202" w:firstLine="485"/>
        <w:rPr>
          <w:sz w:val="24"/>
          <w:szCs w:val="32"/>
        </w:rPr>
      </w:pPr>
      <w:r>
        <w:rPr>
          <w:rFonts w:hint="eastAsia"/>
          <w:sz w:val="24"/>
          <w:szCs w:val="32"/>
        </w:rPr>
        <w:t>无。</w:t>
      </w:r>
    </w:p>
    <w:p w:rsidR="00BD669D" w:rsidRDefault="00644B4F">
      <w:pPr>
        <w:pStyle w:val="a"/>
        <w:numPr>
          <w:ilvl w:val="0"/>
          <w:numId w:val="0"/>
        </w:numPr>
        <w:spacing w:before="312" w:after="312" w:line="360" w:lineRule="auto"/>
        <w:jc w:val="left"/>
        <w:rPr>
          <w:rFonts w:hAnsi="黑体"/>
          <w:sz w:val="32"/>
          <w:szCs w:val="32"/>
        </w:rPr>
      </w:pPr>
      <w:r>
        <w:rPr>
          <w:rFonts w:hAnsi="黑体" w:hint="eastAsia"/>
          <w:sz w:val="32"/>
          <w:szCs w:val="32"/>
        </w:rPr>
        <w:t>八、</w:t>
      </w:r>
      <w:r>
        <w:rPr>
          <w:rFonts w:hAnsi="黑体"/>
          <w:sz w:val="32"/>
          <w:szCs w:val="32"/>
        </w:rPr>
        <w:t>贯彻标准的要求和措施建议</w:t>
      </w:r>
    </w:p>
    <w:p w:rsidR="00BD669D" w:rsidRDefault="00644B4F">
      <w:pPr>
        <w:spacing w:line="360" w:lineRule="auto"/>
        <w:ind w:firstLineChars="200" w:firstLine="480"/>
        <w:rPr>
          <w:sz w:val="24"/>
        </w:rPr>
      </w:pPr>
      <w:r>
        <w:rPr>
          <w:rFonts w:hint="eastAsia"/>
          <w:sz w:val="24"/>
        </w:rPr>
        <w:t>1</w:t>
      </w:r>
      <w:r>
        <w:rPr>
          <w:rFonts w:hint="eastAsia"/>
          <w:sz w:val="24"/>
        </w:rPr>
        <w:t>、</w:t>
      </w:r>
      <w:r>
        <w:rPr>
          <w:sz w:val="24"/>
        </w:rPr>
        <w:t>标准发布后，有关行政主管部门依据法定职责，对标准的制定进行指导和监督，对标准的实施进行监督检查。</w:t>
      </w:r>
      <w:r>
        <w:rPr>
          <w:sz w:val="24"/>
        </w:rPr>
        <w:t xml:space="preserve"> </w:t>
      </w:r>
    </w:p>
    <w:p w:rsidR="00BD669D" w:rsidRDefault="00644B4F">
      <w:pPr>
        <w:spacing w:line="360" w:lineRule="auto"/>
        <w:ind w:firstLineChars="200" w:firstLine="480"/>
        <w:rPr>
          <w:sz w:val="24"/>
        </w:rPr>
      </w:pPr>
      <w:r>
        <w:rPr>
          <w:rFonts w:hint="eastAsia"/>
          <w:sz w:val="24"/>
        </w:rPr>
        <w:t>2</w:t>
      </w:r>
      <w:r>
        <w:rPr>
          <w:rFonts w:hint="eastAsia"/>
          <w:sz w:val="24"/>
        </w:rPr>
        <w:t>、</w:t>
      </w:r>
      <w:r>
        <w:rPr>
          <w:sz w:val="24"/>
        </w:rPr>
        <w:t>配备有专业的技术人员和管理人员，并具有相应的标准化基础知识和专业能力。</w:t>
      </w:r>
    </w:p>
    <w:p w:rsidR="00BD669D" w:rsidRDefault="00644B4F">
      <w:pPr>
        <w:spacing w:line="360" w:lineRule="auto"/>
        <w:ind w:firstLineChars="200" w:firstLine="480"/>
        <w:rPr>
          <w:sz w:val="24"/>
        </w:rPr>
      </w:pPr>
      <w:r>
        <w:rPr>
          <w:rFonts w:hint="eastAsia"/>
          <w:sz w:val="24"/>
        </w:rPr>
        <w:t>3</w:t>
      </w:r>
      <w:r>
        <w:rPr>
          <w:rFonts w:hint="eastAsia"/>
          <w:sz w:val="24"/>
        </w:rPr>
        <w:t>、</w:t>
      </w:r>
      <w:r>
        <w:rPr>
          <w:sz w:val="24"/>
        </w:rPr>
        <w:t>鼓励龙头企业与科研单位双向合作，充分发挥环境，资源及科研优势。</w:t>
      </w:r>
      <w:r>
        <w:rPr>
          <w:sz w:val="24"/>
        </w:rPr>
        <w:t xml:space="preserve"> </w:t>
      </w:r>
    </w:p>
    <w:p w:rsidR="00BD669D" w:rsidRDefault="00644B4F">
      <w:pPr>
        <w:spacing w:line="360" w:lineRule="auto"/>
        <w:ind w:firstLineChars="200" w:firstLine="480"/>
        <w:rPr>
          <w:sz w:val="24"/>
          <w:szCs w:val="32"/>
        </w:rPr>
      </w:pPr>
      <w:r>
        <w:rPr>
          <w:rFonts w:hint="eastAsia"/>
          <w:sz w:val="24"/>
        </w:rPr>
        <w:t>4</w:t>
      </w:r>
      <w:r>
        <w:rPr>
          <w:rFonts w:hint="eastAsia"/>
          <w:sz w:val="24"/>
        </w:rPr>
        <w:t>、</w:t>
      </w:r>
      <w:r>
        <w:rPr>
          <w:sz w:val="24"/>
        </w:rPr>
        <w:t>标准起草单位负责组织召开标准宣</w:t>
      </w:r>
      <w:proofErr w:type="gramStart"/>
      <w:r>
        <w:rPr>
          <w:sz w:val="24"/>
        </w:rPr>
        <w:t>贯培训</w:t>
      </w:r>
      <w:proofErr w:type="gramEnd"/>
      <w:r>
        <w:rPr>
          <w:sz w:val="24"/>
        </w:rPr>
        <w:t>会，通过培训会的形式，向</w:t>
      </w:r>
      <w:r>
        <w:rPr>
          <w:rFonts w:hint="eastAsia"/>
          <w:sz w:val="24"/>
        </w:rPr>
        <w:t>有关</w:t>
      </w:r>
      <w:r>
        <w:rPr>
          <w:sz w:val="24"/>
        </w:rPr>
        <w:t>生产的相关单位、人员详细解读标准，使之了解标准，并遵从标准提出的技术指标。</w:t>
      </w:r>
    </w:p>
    <w:p w:rsidR="00BD669D" w:rsidRDefault="00644B4F">
      <w:pPr>
        <w:pStyle w:val="a"/>
        <w:numPr>
          <w:ilvl w:val="0"/>
          <w:numId w:val="0"/>
        </w:numPr>
        <w:spacing w:before="312" w:after="312" w:line="360" w:lineRule="auto"/>
        <w:jc w:val="left"/>
        <w:rPr>
          <w:rFonts w:hAnsi="黑体"/>
          <w:sz w:val="32"/>
          <w:szCs w:val="32"/>
        </w:rPr>
      </w:pPr>
      <w:r>
        <w:rPr>
          <w:rFonts w:hAnsi="黑体" w:hint="eastAsia"/>
          <w:sz w:val="32"/>
          <w:szCs w:val="32"/>
        </w:rPr>
        <w:t>九、</w:t>
      </w:r>
      <w:r>
        <w:rPr>
          <w:rFonts w:hAnsi="黑体"/>
          <w:sz w:val="32"/>
          <w:szCs w:val="32"/>
        </w:rPr>
        <w:t>其它应予说明的事项。</w:t>
      </w:r>
    </w:p>
    <w:p w:rsidR="00BD669D" w:rsidRDefault="00644B4F">
      <w:pPr>
        <w:spacing w:line="360" w:lineRule="auto"/>
        <w:ind w:firstLineChars="200" w:firstLine="480"/>
        <w:rPr>
          <w:sz w:val="24"/>
        </w:rPr>
      </w:pPr>
      <w:r>
        <w:rPr>
          <w:rFonts w:hint="eastAsia"/>
          <w:sz w:val="24"/>
        </w:rPr>
        <w:lastRenderedPageBreak/>
        <w:t>1</w:t>
      </w:r>
      <w:r>
        <w:rPr>
          <w:rFonts w:hint="eastAsia"/>
          <w:sz w:val="24"/>
        </w:rPr>
        <w:t>、本产品主要替代氮气，用于乙烯氧化生产环氧乙烷装置的保护气。</w:t>
      </w:r>
    </w:p>
    <w:p w:rsidR="00BD669D" w:rsidRDefault="00BD669D">
      <w:pPr>
        <w:spacing w:line="360" w:lineRule="auto"/>
        <w:rPr>
          <w:sz w:val="24"/>
          <w:szCs w:val="32"/>
        </w:rPr>
      </w:pPr>
    </w:p>
    <w:p w:rsidR="00BD669D" w:rsidRDefault="00644B4F">
      <w:pPr>
        <w:spacing w:line="360" w:lineRule="auto"/>
        <w:jc w:val="center"/>
        <w:rPr>
          <w:sz w:val="24"/>
          <w:szCs w:val="32"/>
        </w:rPr>
      </w:pPr>
      <w:r>
        <w:rPr>
          <w:rFonts w:hint="eastAsia"/>
          <w:sz w:val="24"/>
          <w:szCs w:val="32"/>
        </w:rPr>
        <w:t xml:space="preserve">                                               </w:t>
      </w:r>
      <w:r>
        <w:rPr>
          <w:rFonts w:hint="eastAsia"/>
          <w:sz w:val="24"/>
          <w:szCs w:val="32"/>
        </w:rPr>
        <w:t>标准起草单位：</w:t>
      </w:r>
    </w:p>
    <w:p w:rsidR="00BD669D" w:rsidRDefault="00644B4F">
      <w:pPr>
        <w:wordWrap w:val="0"/>
        <w:spacing w:line="360" w:lineRule="auto"/>
        <w:jc w:val="right"/>
        <w:rPr>
          <w:sz w:val="24"/>
          <w:szCs w:val="32"/>
        </w:rPr>
      </w:pPr>
      <w:r>
        <w:rPr>
          <w:rFonts w:hint="eastAsia"/>
          <w:sz w:val="24"/>
          <w:szCs w:val="32"/>
        </w:rPr>
        <w:t>中国石化镇海炼化分公司</w:t>
      </w:r>
    </w:p>
    <w:p w:rsidR="00BD669D" w:rsidRDefault="00644B4F">
      <w:pPr>
        <w:wordWrap w:val="0"/>
        <w:spacing w:line="360" w:lineRule="auto"/>
        <w:jc w:val="right"/>
        <w:rPr>
          <w:sz w:val="24"/>
          <w:szCs w:val="32"/>
        </w:rPr>
      </w:pPr>
      <w:r>
        <w:rPr>
          <w:rFonts w:hint="eastAsia"/>
          <w:sz w:val="24"/>
          <w:szCs w:val="32"/>
        </w:rPr>
        <w:t>2023</w:t>
      </w:r>
      <w:r>
        <w:rPr>
          <w:rFonts w:hint="eastAsia"/>
          <w:sz w:val="24"/>
          <w:szCs w:val="32"/>
        </w:rPr>
        <w:t>年</w:t>
      </w:r>
      <w:r>
        <w:rPr>
          <w:rFonts w:hint="eastAsia"/>
          <w:sz w:val="24"/>
          <w:szCs w:val="32"/>
        </w:rPr>
        <w:t>**</w:t>
      </w:r>
      <w:r>
        <w:rPr>
          <w:rFonts w:hint="eastAsia"/>
          <w:sz w:val="24"/>
          <w:szCs w:val="32"/>
        </w:rPr>
        <w:t>月</w:t>
      </w:r>
      <w:r>
        <w:rPr>
          <w:rFonts w:hint="eastAsia"/>
          <w:sz w:val="24"/>
          <w:szCs w:val="32"/>
        </w:rPr>
        <w:t>**</w:t>
      </w:r>
      <w:r>
        <w:rPr>
          <w:rFonts w:hint="eastAsia"/>
          <w:sz w:val="24"/>
          <w:szCs w:val="32"/>
        </w:rPr>
        <w:t>日</w:t>
      </w:r>
      <w:r>
        <w:rPr>
          <w:rFonts w:hint="eastAsia"/>
          <w:sz w:val="24"/>
          <w:szCs w:val="32"/>
        </w:rPr>
        <w:t xml:space="preserve"> </w:t>
      </w:r>
      <w:r>
        <w:rPr>
          <w:sz w:val="24"/>
          <w:szCs w:val="32"/>
        </w:rPr>
        <w:t xml:space="preserve">    </w:t>
      </w:r>
    </w:p>
    <w:sectPr w:rsidR="00BD669D">
      <w:footerReference w:type="default" r:id="rId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B10" w:rsidRDefault="000D7B10">
      <w:r>
        <w:separator/>
      </w:r>
    </w:p>
  </w:endnote>
  <w:endnote w:type="continuationSeparator" w:id="0">
    <w:p w:rsidR="000D7B10" w:rsidRDefault="000D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893009"/>
    </w:sdtPr>
    <w:sdtEndPr/>
    <w:sdtContent>
      <w:p w:rsidR="00BD669D" w:rsidRDefault="00644B4F">
        <w:pPr>
          <w:pStyle w:val="a9"/>
          <w:jc w:val="center"/>
        </w:pPr>
        <w:r>
          <w:fldChar w:fldCharType="begin"/>
        </w:r>
        <w:r>
          <w:instrText>PAGE   \* MERGEFORMAT</w:instrText>
        </w:r>
        <w:r>
          <w:fldChar w:fldCharType="separate"/>
        </w:r>
        <w:r w:rsidR="005628EC" w:rsidRPr="005628EC">
          <w:rPr>
            <w:noProof/>
            <w:lang w:val="zh-CN"/>
          </w:rPr>
          <w:t>6</w:t>
        </w:r>
        <w:r>
          <w:fldChar w:fldCharType="end"/>
        </w:r>
      </w:p>
    </w:sdtContent>
  </w:sdt>
  <w:p w:rsidR="00BD669D" w:rsidRDefault="00BD66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B10" w:rsidRDefault="000D7B10">
      <w:r>
        <w:separator/>
      </w:r>
    </w:p>
  </w:footnote>
  <w:footnote w:type="continuationSeparator" w:id="0">
    <w:p w:rsidR="000D7B10" w:rsidRDefault="000D7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B6D130"/>
    <w:multiLevelType w:val="singleLevel"/>
    <w:tmpl w:val="B2B6D130"/>
    <w:lvl w:ilvl="0">
      <w:start w:val="6"/>
      <w:numFmt w:val="chineseCounting"/>
      <w:suff w:val="nothing"/>
      <w:lvlText w:val="%1、"/>
      <w:lvlJc w:val="left"/>
      <w:rPr>
        <w:rFonts w:hint="eastAsia"/>
      </w:rPr>
    </w:lvl>
  </w:abstractNum>
  <w:abstractNum w:abstractNumId="1">
    <w:nsid w:val="0C2F2639"/>
    <w:multiLevelType w:val="multilevel"/>
    <w:tmpl w:val="0C2F2639"/>
    <w:lvl w:ilvl="0">
      <w:start w:val="4"/>
      <w:numFmt w:val="japaneseCounting"/>
      <w:lvlText w:val="%1、"/>
      <w:lvlJc w:val="left"/>
      <w:pPr>
        <w:ind w:left="630" w:hanging="63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CD24D2"/>
    <w:multiLevelType w:val="multilevel"/>
    <w:tmpl w:val="18CD24D2"/>
    <w:lvl w:ilvl="0">
      <w:start w:val="1"/>
      <w:numFmt w:val="decimal"/>
      <w:pStyle w:val="a"/>
      <w:lvlText w:val="%1."/>
      <w:lvlJc w:val="left"/>
      <w:pPr>
        <w:ind w:left="420" w:hanging="420"/>
      </w:pPr>
      <w:rPr>
        <w:rFonts w:cs="Times New Roman" w:hint="eastAsia"/>
        <w:spacing w:val="-2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4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5814B6"/>
    <w:rsid w:val="0001282D"/>
    <w:rsid w:val="00013687"/>
    <w:rsid w:val="00013E38"/>
    <w:rsid w:val="00024588"/>
    <w:rsid w:val="0002703B"/>
    <w:rsid w:val="00043FCF"/>
    <w:rsid w:val="00054FFC"/>
    <w:rsid w:val="000564D3"/>
    <w:rsid w:val="00072417"/>
    <w:rsid w:val="0007286E"/>
    <w:rsid w:val="00096D78"/>
    <w:rsid w:val="000A1441"/>
    <w:rsid w:val="000A5714"/>
    <w:rsid w:val="000A5892"/>
    <w:rsid w:val="000B0085"/>
    <w:rsid w:val="000B17DC"/>
    <w:rsid w:val="000B4CE6"/>
    <w:rsid w:val="000C3E02"/>
    <w:rsid w:val="000D3353"/>
    <w:rsid w:val="000D4042"/>
    <w:rsid w:val="000D4FBC"/>
    <w:rsid w:val="000D7B10"/>
    <w:rsid w:val="000D7C4A"/>
    <w:rsid w:val="000E1091"/>
    <w:rsid w:val="000E192E"/>
    <w:rsid w:val="000E2F70"/>
    <w:rsid w:val="000E3DD5"/>
    <w:rsid w:val="000E5A32"/>
    <w:rsid w:val="000F4EFC"/>
    <w:rsid w:val="000F51C8"/>
    <w:rsid w:val="000F7B2C"/>
    <w:rsid w:val="001020DF"/>
    <w:rsid w:val="00102A9E"/>
    <w:rsid w:val="00103F6C"/>
    <w:rsid w:val="00106B97"/>
    <w:rsid w:val="00110ADB"/>
    <w:rsid w:val="001110AA"/>
    <w:rsid w:val="00133443"/>
    <w:rsid w:val="00135C05"/>
    <w:rsid w:val="0015228E"/>
    <w:rsid w:val="001526EE"/>
    <w:rsid w:val="001707E6"/>
    <w:rsid w:val="001805D0"/>
    <w:rsid w:val="001854B8"/>
    <w:rsid w:val="00190726"/>
    <w:rsid w:val="001B55B6"/>
    <w:rsid w:val="001B5EDC"/>
    <w:rsid w:val="001C6CE1"/>
    <w:rsid w:val="001D3495"/>
    <w:rsid w:val="001D4625"/>
    <w:rsid w:val="001E120C"/>
    <w:rsid w:val="001F3269"/>
    <w:rsid w:val="001F55EC"/>
    <w:rsid w:val="0020529F"/>
    <w:rsid w:val="00215151"/>
    <w:rsid w:val="0023189E"/>
    <w:rsid w:val="00253D00"/>
    <w:rsid w:val="002549CF"/>
    <w:rsid w:val="00261EB1"/>
    <w:rsid w:val="002622EA"/>
    <w:rsid w:val="00265EEA"/>
    <w:rsid w:val="002703C2"/>
    <w:rsid w:val="002757F7"/>
    <w:rsid w:val="00281A93"/>
    <w:rsid w:val="002870E3"/>
    <w:rsid w:val="002933A3"/>
    <w:rsid w:val="00294E8B"/>
    <w:rsid w:val="002A4757"/>
    <w:rsid w:val="002A7ED0"/>
    <w:rsid w:val="002B167D"/>
    <w:rsid w:val="002B7C63"/>
    <w:rsid w:val="002C0E2F"/>
    <w:rsid w:val="002C321C"/>
    <w:rsid w:val="002C413A"/>
    <w:rsid w:val="002D4243"/>
    <w:rsid w:val="002E0E79"/>
    <w:rsid w:val="002E3EC7"/>
    <w:rsid w:val="002F3278"/>
    <w:rsid w:val="003054F8"/>
    <w:rsid w:val="00307A98"/>
    <w:rsid w:val="00314A2D"/>
    <w:rsid w:val="0031525B"/>
    <w:rsid w:val="003202FD"/>
    <w:rsid w:val="00323028"/>
    <w:rsid w:val="003258AB"/>
    <w:rsid w:val="00330E57"/>
    <w:rsid w:val="0033138E"/>
    <w:rsid w:val="003317B2"/>
    <w:rsid w:val="00346529"/>
    <w:rsid w:val="003549AD"/>
    <w:rsid w:val="00363A05"/>
    <w:rsid w:val="00364CA9"/>
    <w:rsid w:val="00367E1C"/>
    <w:rsid w:val="003725CF"/>
    <w:rsid w:val="0037278C"/>
    <w:rsid w:val="00381A02"/>
    <w:rsid w:val="00390BB1"/>
    <w:rsid w:val="003A0D25"/>
    <w:rsid w:val="003A51E7"/>
    <w:rsid w:val="003B3098"/>
    <w:rsid w:val="003B734F"/>
    <w:rsid w:val="003C2CF4"/>
    <w:rsid w:val="003C442B"/>
    <w:rsid w:val="003C54C9"/>
    <w:rsid w:val="003C59E6"/>
    <w:rsid w:val="003D59B5"/>
    <w:rsid w:val="003D7AEC"/>
    <w:rsid w:val="003F26F5"/>
    <w:rsid w:val="0040494E"/>
    <w:rsid w:val="0041008E"/>
    <w:rsid w:val="004133CD"/>
    <w:rsid w:val="0041668E"/>
    <w:rsid w:val="00416960"/>
    <w:rsid w:val="004177D0"/>
    <w:rsid w:val="00417837"/>
    <w:rsid w:val="004239FA"/>
    <w:rsid w:val="00445D60"/>
    <w:rsid w:val="00454768"/>
    <w:rsid w:val="0046335D"/>
    <w:rsid w:val="00463ADE"/>
    <w:rsid w:val="00466894"/>
    <w:rsid w:val="00470139"/>
    <w:rsid w:val="00470EC9"/>
    <w:rsid w:val="00474E9C"/>
    <w:rsid w:val="00477060"/>
    <w:rsid w:val="004778C8"/>
    <w:rsid w:val="00482F6C"/>
    <w:rsid w:val="004A283E"/>
    <w:rsid w:val="004A4084"/>
    <w:rsid w:val="004A6FD5"/>
    <w:rsid w:val="004B223D"/>
    <w:rsid w:val="004C1238"/>
    <w:rsid w:val="004C132A"/>
    <w:rsid w:val="004C5BA1"/>
    <w:rsid w:val="004E3E79"/>
    <w:rsid w:val="004F108C"/>
    <w:rsid w:val="004F4BCF"/>
    <w:rsid w:val="004F6A91"/>
    <w:rsid w:val="005059EF"/>
    <w:rsid w:val="005268B4"/>
    <w:rsid w:val="00535824"/>
    <w:rsid w:val="005358EA"/>
    <w:rsid w:val="005426EA"/>
    <w:rsid w:val="005460F9"/>
    <w:rsid w:val="00546E07"/>
    <w:rsid w:val="00560AFC"/>
    <w:rsid w:val="005628EC"/>
    <w:rsid w:val="0056325F"/>
    <w:rsid w:val="005657E4"/>
    <w:rsid w:val="00566752"/>
    <w:rsid w:val="00571779"/>
    <w:rsid w:val="00572F02"/>
    <w:rsid w:val="005863D8"/>
    <w:rsid w:val="0059364C"/>
    <w:rsid w:val="00595088"/>
    <w:rsid w:val="005A0AC8"/>
    <w:rsid w:val="005B17E7"/>
    <w:rsid w:val="005B39F6"/>
    <w:rsid w:val="005B4627"/>
    <w:rsid w:val="005B66AC"/>
    <w:rsid w:val="005D4B8F"/>
    <w:rsid w:val="005D4D60"/>
    <w:rsid w:val="005E1E06"/>
    <w:rsid w:val="005E54A0"/>
    <w:rsid w:val="005F059C"/>
    <w:rsid w:val="005F3FBD"/>
    <w:rsid w:val="005F430E"/>
    <w:rsid w:val="006009F0"/>
    <w:rsid w:val="00603FA9"/>
    <w:rsid w:val="00615C49"/>
    <w:rsid w:val="00625202"/>
    <w:rsid w:val="006264DB"/>
    <w:rsid w:val="006378EE"/>
    <w:rsid w:val="00644B4F"/>
    <w:rsid w:val="006479B1"/>
    <w:rsid w:val="00650ED2"/>
    <w:rsid w:val="00656932"/>
    <w:rsid w:val="00660973"/>
    <w:rsid w:val="006624D4"/>
    <w:rsid w:val="006721CA"/>
    <w:rsid w:val="00681E82"/>
    <w:rsid w:val="00685D3B"/>
    <w:rsid w:val="006976DE"/>
    <w:rsid w:val="006A2395"/>
    <w:rsid w:val="006A745C"/>
    <w:rsid w:val="006B1657"/>
    <w:rsid w:val="006C40C0"/>
    <w:rsid w:val="006C644C"/>
    <w:rsid w:val="006D6195"/>
    <w:rsid w:val="006F3000"/>
    <w:rsid w:val="006F5B40"/>
    <w:rsid w:val="0070147C"/>
    <w:rsid w:val="00702122"/>
    <w:rsid w:val="00705C47"/>
    <w:rsid w:val="00707993"/>
    <w:rsid w:val="007148E1"/>
    <w:rsid w:val="0071574E"/>
    <w:rsid w:val="00715B56"/>
    <w:rsid w:val="00721133"/>
    <w:rsid w:val="00724BBE"/>
    <w:rsid w:val="007351B7"/>
    <w:rsid w:val="00735A34"/>
    <w:rsid w:val="00761C3E"/>
    <w:rsid w:val="00777799"/>
    <w:rsid w:val="00781082"/>
    <w:rsid w:val="007A46C4"/>
    <w:rsid w:val="007B1CB4"/>
    <w:rsid w:val="007B2268"/>
    <w:rsid w:val="007C1CD5"/>
    <w:rsid w:val="007C3EFE"/>
    <w:rsid w:val="007D2E38"/>
    <w:rsid w:val="007D2F35"/>
    <w:rsid w:val="007D4745"/>
    <w:rsid w:val="007D4A08"/>
    <w:rsid w:val="007E2895"/>
    <w:rsid w:val="007F04DE"/>
    <w:rsid w:val="007F145D"/>
    <w:rsid w:val="007F662F"/>
    <w:rsid w:val="00813E1C"/>
    <w:rsid w:val="00815509"/>
    <w:rsid w:val="00816237"/>
    <w:rsid w:val="00817793"/>
    <w:rsid w:val="00821B55"/>
    <w:rsid w:val="008230A9"/>
    <w:rsid w:val="00824180"/>
    <w:rsid w:val="0083236A"/>
    <w:rsid w:val="00836B94"/>
    <w:rsid w:val="00837A82"/>
    <w:rsid w:val="008469E4"/>
    <w:rsid w:val="00866A66"/>
    <w:rsid w:val="00867ECD"/>
    <w:rsid w:val="00874D48"/>
    <w:rsid w:val="008837CE"/>
    <w:rsid w:val="00885018"/>
    <w:rsid w:val="00893691"/>
    <w:rsid w:val="008A1032"/>
    <w:rsid w:val="008A114A"/>
    <w:rsid w:val="008A4D6D"/>
    <w:rsid w:val="008A777B"/>
    <w:rsid w:val="008B18E3"/>
    <w:rsid w:val="008B3AAA"/>
    <w:rsid w:val="008B444A"/>
    <w:rsid w:val="008B50D5"/>
    <w:rsid w:val="008C218E"/>
    <w:rsid w:val="008D4442"/>
    <w:rsid w:val="008E5031"/>
    <w:rsid w:val="008F0BAB"/>
    <w:rsid w:val="008F7BEC"/>
    <w:rsid w:val="00900028"/>
    <w:rsid w:val="00905C7E"/>
    <w:rsid w:val="00915ADC"/>
    <w:rsid w:val="00922395"/>
    <w:rsid w:val="00922A37"/>
    <w:rsid w:val="009275BC"/>
    <w:rsid w:val="0093201A"/>
    <w:rsid w:val="00942107"/>
    <w:rsid w:val="00943AE9"/>
    <w:rsid w:val="00950675"/>
    <w:rsid w:val="009600F2"/>
    <w:rsid w:val="009662B8"/>
    <w:rsid w:val="00971E86"/>
    <w:rsid w:val="00973C5A"/>
    <w:rsid w:val="00975134"/>
    <w:rsid w:val="00975537"/>
    <w:rsid w:val="00984BA1"/>
    <w:rsid w:val="009901D4"/>
    <w:rsid w:val="009A2082"/>
    <w:rsid w:val="009A3687"/>
    <w:rsid w:val="009B5890"/>
    <w:rsid w:val="009C2E15"/>
    <w:rsid w:val="009C7225"/>
    <w:rsid w:val="009D2E38"/>
    <w:rsid w:val="009F1241"/>
    <w:rsid w:val="009F2AEB"/>
    <w:rsid w:val="009F2C6A"/>
    <w:rsid w:val="009F6C35"/>
    <w:rsid w:val="00A018E3"/>
    <w:rsid w:val="00A216EC"/>
    <w:rsid w:val="00A4061D"/>
    <w:rsid w:val="00A4461C"/>
    <w:rsid w:val="00A528A1"/>
    <w:rsid w:val="00A56C76"/>
    <w:rsid w:val="00A61E36"/>
    <w:rsid w:val="00A627E5"/>
    <w:rsid w:val="00A66E5A"/>
    <w:rsid w:val="00A67526"/>
    <w:rsid w:val="00A67BA1"/>
    <w:rsid w:val="00A70E5B"/>
    <w:rsid w:val="00A746F5"/>
    <w:rsid w:val="00A76B80"/>
    <w:rsid w:val="00A81E13"/>
    <w:rsid w:val="00A82390"/>
    <w:rsid w:val="00A94187"/>
    <w:rsid w:val="00A97F30"/>
    <w:rsid w:val="00AA4405"/>
    <w:rsid w:val="00AB125A"/>
    <w:rsid w:val="00AB38C3"/>
    <w:rsid w:val="00AB43C0"/>
    <w:rsid w:val="00AC66AC"/>
    <w:rsid w:val="00AC7CE7"/>
    <w:rsid w:val="00AD0207"/>
    <w:rsid w:val="00AD590C"/>
    <w:rsid w:val="00AD661C"/>
    <w:rsid w:val="00AE5DBA"/>
    <w:rsid w:val="00AF4A5D"/>
    <w:rsid w:val="00B02E42"/>
    <w:rsid w:val="00B17D02"/>
    <w:rsid w:val="00B30A01"/>
    <w:rsid w:val="00B33DA6"/>
    <w:rsid w:val="00B461A8"/>
    <w:rsid w:val="00B5432D"/>
    <w:rsid w:val="00B543A7"/>
    <w:rsid w:val="00B605C3"/>
    <w:rsid w:val="00B615B6"/>
    <w:rsid w:val="00B65510"/>
    <w:rsid w:val="00B74354"/>
    <w:rsid w:val="00B93015"/>
    <w:rsid w:val="00B9655B"/>
    <w:rsid w:val="00BA4A38"/>
    <w:rsid w:val="00BB2E9D"/>
    <w:rsid w:val="00BB33C1"/>
    <w:rsid w:val="00BB36FE"/>
    <w:rsid w:val="00BB7AAE"/>
    <w:rsid w:val="00BC0D5E"/>
    <w:rsid w:val="00BC0ED6"/>
    <w:rsid w:val="00BC3941"/>
    <w:rsid w:val="00BC3C91"/>
    <w:rsid w:val="00BD669D"/>
    <w:rsid w:val="00BE3282"/>
    <w:rsid w:val="00BF2DF7"/>
    <w:rsid w:val="00C05546"/>
    <w:rsid w:val="00C15810"/>
    <w:rsid w:val="00C17E89"/>
    <w:rsid w:val="00C312C8"/>
    <w:rsid w:val="00C41111"/>
    <w:rsid w:val="00C41470"/>
    <w:rsid w:val="00C465E9"/>
    <w:rsid w:val="00C66B52"/>
    <w:rsid w:val="00C75380"/>
    <w:rsid w:val="00C76EB8"/>
    <w:rsid w:val="00C93049"/>
    <w:rsid w:val="00C94521"/>
    <w:rsid w:val="00CA072A"/>
    <w:rsid w:val="00CA3206"/>
    <w:rsid w:val="00CA590C"/>
    <w:rsid w:val="00CB71FC"/>
    <w:rsid w:val="00CC0BA7"/>
    <w:rsid w:val="00CC175F"/>
    <w:rsid w:val="00CC4CFF"/>
    <w:rsid w:val="00CC5CAE"/>
    <w:rsid w:val="00CD0E5F"/>
    <w:rsid w:val="00CD166C"/>
    <w:rsid w:val="00CD6A54"/>
    <w:rsid w:val="00CE6CF9"/>
    <w:rsid w:val="00D0147C"/>
    <w:rsid w:val="00D03A6F"/>
    <w:rsid w:val="00D04507"/>
    <w:rsid w:val="00D065CE"/>
    <w:rsid w:val="00D070F9"/>
    <w:rsid w:val="00D071ED"/>
    <w:rsid w:val="00D13412"/>
    <w:rsid w:val="00D15DAB"/>
    <w:rsid w:val="00D167FE"/>
    <w:rsid w:val="00D20D5C"/>
    <w:rsid w:val="00D21ED6"/>
    <w:rsid w:val="00D22C16"/>
    <w:rsid w:val="00D35384"/>
    <w:rsid w:val="00D463F4"/>
    <w:rsid w:val="00D6681A"/>
    <w:rsid w:val="00D819A8"/>
    <w:rsid w:val="00D85DA6"/>
    <w:rsid w:val="00DA334B"/>
    <w:rsid w:val="00DB21E1"/>
    <w:rsid w:val="00DB25B9"/>
    <w:rsid w:val="00DC6382"/>
    <w:rsid w:val="00DD1277"/>
    <w:rsid w:val="00DD1AB7"/>
    <w:rsid w:val="00DD335B"/>
    <w:rsid w:val="00DE12CD"/>
    <w:rsid w:val="00DE1D4F"/>
    <w:rsid w:val="00DE3C8B"/>
    <w:rsid w:val="00DE5650"/>
    <w:rsid w:val="00DF0A8F"/>
    <w:rsid w:val="00DF1350"/>
    <w:rsid w:val="00E0020F"/>
    <w:rsid w:val="00E05F9A"/>
    <w:rsid w:val="00E06AEC"/>
    <w:rsid w:val="00E31E72"/>
    <w:rsid w:val="00E35BB5"/>
    <w:rsid w:val="00E41D50"/>
    <w:rsid w:val="00E427B3"/>
    <w:rsid w:val="00E42832"/>
    <w:rsid w:val="00E4340F"/>
    <w:rsid w:val="00E4566C"/>
    <w:rsid w:val="00E47123"/>
    <w:rsid w:val="00E54733"/>
    <w:rsid w:val="00E60574"/>
    <w:rsid w:val="00E81A47"/>
    <w:rsid w:val="00E82956"/>
    <w:rsid w:val="00E953B8"/>
    <w:rsid w:val="00E97D40"/>
    <w:rsid w:val="00EA08A5"/>
    <w:rsid w:val="00EA335B"/>
    <w:rsid w:val="00EB07F2"/>
    <w:rsid w:val="00EB4C6F"/>
    <w:rsid w:val="00EB4DD1"/>
    <w:rsid w:val="00EB63A1"/>
    <w:rsid w:val="00EB6BF6"/>
    <w:rsid w:val="00EC1072"/>
    <w:rsid w:val="00EC17EA"/>
    <w:rsid w:val="00EC616D"/>
    <w:rsid w:val="00EC6963"/>
    <w:rsid w:val="00EC7B10"/>
    <w:rsid w:val="00EF2861"/>
    <w:rsid w:val="00EF76DE"/>
    <w:rsid w:val="00F04277"/>
    <w:rsid w:val="00F209B6"/>
    <w:rsid w:val="00F4706A"/>
    <w:rsid w:val="00F50D74"/>
    <w:rsid w:val="00F5778B"/>
    <w:rsid w:val="00F654D6"/>
    <w:rsid w:val="00F65651"/>
    <w:rsid w:val="00F72E75"/>
    <w:rsid w:val="00F73621"/>
    <w:rsid w:val="00F753B0"/>
    <w:rsid w:val="00F76168"/>
    <w:rsid w:val="00F80589"/>
    <w:rsid w:val="00F82BE0"/>
    <w:rsid w:val="00F836F0"/>
    <w:rsid w:val="00F914EC"/>
    <w:rsid w:val="00F91C15"/>
    <w:rsid w:val="00F94C23"/>
    <w:rsid w:val="00F95B4C"/>
    <w:rsid w:val="00FA092B"/>
    <w:rsid w:val="00FA312C"/>
    <w:rsid w:val="00FD3CF1"/>
    <w:rsid w:val="00FD6748"/>
    <w:rsid w:val="00FD67F1"/>
    <w:rsid w:val="00FE1290"/>
    <w:rsid w:val="02CD277B"/>
    <w:rsid w:val="02D740C4"/>
    <w:rsid w:val="02E66102"/>
    <w:rsid w:val="03F33F8D"/>
    <w:rsid w:val="05111ADB"/>
    <w:rsid w:val="058178BD"/>
    <w:rsid w:val="06A67289"/>
    <w:rsid w:val="06D846E3"/>
    <w:rsid w:val="07832C62"/>
    <w:rsid w:val="07AB37D6"/>
    <w:rsid w:val="08C209FE"/>
    <w:rsid w:val="0ACD6802"/>
    <w:rsid w:val="0ADA72A5"/>
    <w:rsid w:val="0AF82D9D"/>
    <w:rsid w:val="0B575119"/>
    <w:rsid w:val="0C612BA0"/>
    <w:rsid w:val="0C67591B"/>
    <w:rsid w:val="0D5939DA"/>
    <w:rsid w:val="0F1263C9"/>
    <w:rsid w:val="0FB90C9C"/>
    <w:rsid w:val="10544C6C"/>
    <w:rsid w:val="11690580"/>
    <w:rsid w:val="118855A0"/>
    <w:rsid w:val="1212636B"/>
    <w:rsid w:val="14AB135E"/>
    <w:rsid w:val="14C579EC"/>
    <w:rsid w:val="15C60C7B"/>
    <w:rsid w:val="15DB7143"/>
    <w:rsid w:val="1689471E"/>
    <w:rsid w:val="173F0F96"/>
    <w:rsid w:val="1A1A5849"/>
    <w:rsid w:val="1A2035BA"/>
    <w:rsid w:val="1A234673"/>
    <w:rsid w:val="1B5814B6"/>
    <w:rsid w:val="1CDB7414"/>
    <w:rsid w:val="1F3A15E3"/>
    <w:rsid w:val="1F77719C"/>
    <w:rsid w:val="20354759"/>
    <w:rsid w:val="20CA2C75"/>
    <w:rsid w:val="2195673C"/>
    <w:rsid w:val="22792A0B"/>
    <w:rsid w:val="234F3D3A"/>
    <w:rsid w:val="23657A27"/>
    <w:rsid w:val="24077851"/>
    <w:rsid w:val="245E00A5"/>
    <w:rsid w:val="26431C50"/>
    <w:rsid w:val="269224C2"/>
    <w:rsid w:val="26D34B1D"/>
    <w:rsid w:val="271A69FF"/>
    <w:rsid w:val="275A3486"/>
    <w:rsid w:val="29275E36"/>
    <w:rsid w:val="2A0159F3"/>
    <w:rsid w:val="2BAA56BE"/>
    <w:rsid w:val="2C1C663A"/>
    <w:rsid w:val="2C432555"/>
    <w:rsid w:val="2D003FEA"/>
    <w:rsid w:val="2E2C0922"/>
    <w:rsid w:val="2E501F64"/>
    <w:rsid w:val="2E6F6A3F"/>
    <w:rsid w:val="2ED15CCB"/>
    <w:rsid w:val="2EF61E7C"/>
    <w:rsid w:val="2F257F0B"/>
    <w:rsid w:val="2F477DF1"/>
    <w:rsid w:val="308914DC"/>
    <w:rsid w:val="30DB3CD6"/>
    <w:rsid w:val="33DE6A0B"/>
    <w:rsid w:val="3463207B"/>
    <w:rsid w:val="34823DC2"/>
    <w:rsid w:val="352470D1"/>
    <w:rsid w:val="363F2EC8"/>
    <w:rsid w:val="36E82468"/>
    <w:rsid w:val="37685B28"/>
    <w:rsid w:val="376E4CAB"/>
    <w:rsid w:val="39B4624D"/>
    <w:rsid w:val="3AA03E36"/>
    <w:rsid w:val="3AA575B2"/>
    <w:rsid w:val="3D276FC8"/>
    <w:rsid w:val="3D9E26E3"/>
    <w:rsid w:val="3F182FFE"/>
    <w:rsid w:val="3FB87E2E"/>
    <w:rsid w:val="409460BE"/>
    <w:rsid w:val="41272FC5"/>
    <w:rsid w:val="46B53D6E"/>
    <w:rsid w:val="47DC2095"/>
    <w:rsid w:val="48DE6BCB"/>
    <w:rsid w:val="48EC7CE2"/>
    <w:rsid w:val="49640BD3"/>
    <w:rsid w:val="4AB01FF4"/>
    <w:rsid w:val="4AC31FF9"/>
    <w:rsid w:val="4C20406A"/>
    <w:rsid w:val="4D1440D8"/>
    <w:rsid w:val="4D1D59CB"/>
    <w:rsid w:val="50E23372"/>
    <w:rsid w:val="51183C6A"/>
    <w:rsid w:val="5234297D"/>
    <w:rsid w:val="525B5135"/>
    <w:rsid w:val="530B65A6"/>
    <w:rsid w:val="53685DB0"/>
    <w:rsid w:val="536861DE"/>
    <w:rsid w:val="538B553C"/>
    <w:rsid w:val="540F777B"/>
    <w:rsid w:val="54A42156"/>
    <w:rsid w:val="5586601A"/>
    <w:rsid w:val="561B2A24"/>
    <w:rsid w:val="571A7DBE"/>
    <w:rsid w:val="577C29FB"/>
    <w:rsid w:val="58357D44"/>
    <w:rsid w:val="586D1659"/>
    <w:rsid w:val="59662860"/>
    <w:rsid w:val="5A9E7476"/>
    <w:rsid w:val="5BA76468"/>
    <w:rsid w:val="5BEE1B2B"/>
    <w:rsid w:val="5BF85E88"/>
    <w:rsid w:val="5C770A64"/>
    <w:rsid w:val="5DED0B35"/>
    <w:rsid w:val="614A6ED1"/>
    <w:rsid w:val="62A42E9D"/>
    <w:rsid w:val="62AF37BD"/>
    <w:rsid w:val="62E344B8"/>
    <w:rsid w:val="63281F79"/>
    <w:rsid w:val="65C2290A"/>
    <w:rsid w:val="67B6786B"/>
    <w:rsid w:val="68962478"/>
    <w:rsid w:val="6ACA6C5D"/>
    <w:rsid w:val="6BC10EB8"/>
    <w:rsid w:val="6CAC4BD5"/>
    <w:rsid w:val="6D535020"/>
    <w:rsid w:val="70C40EDB"/>
    <w:rsid w:val="71CA2FE6"/>
    <w:rsid w:val="71D378DE"/>
    <w:rsid w:val="72F46068"/>
    <w:rsid w:val="73592560"/>
    <w:rsid w:val="750039EF"/>
    <w:rsid w:val="753909AD"/>
    <w:rsid w:val="75CC43B6"/>
    <w:rsid w:val="76480DD0"/>
    <w:rsid w:val="7671781B"/>
    <w:rsid w:val="771F1434"/>
    <w:rsid w:val="77744685"/>
    <w:rsid w:val="7B5A7D21"/>
    <w:rsid w:val="7B623911"/>
    <w:rsid w:val="7C850890"/>
    <w:rsid w:val="7CA2352A"/>
    <w:rsid w:val="7CDC67CC"/>
    <w:rsid w:val="7DCC2D20"/>
    <w:rsid w:val="7DF91D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CE5350-6A91-4740-AF5A-9DA61BFF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uiPriority w:val="99"/>
    <w:qFormat/>
    <w:pPr>
      <w:jc w:val="left"/>
    </w:pPr>
    <w:rPr>
      <w:rFonts w:ascii="Times New Roman" w:hAnsi="Times New Roman"/>
      <w:kern w:val="0"/>
      <w:sz w:val="20"/>
      <w:szCs w:val="20"/>
    </w:rPr>
  </w:style>
  <w:style w:type="paragraph" w:styleId="a7">
    <w:name w:val="Date"/>
    <w:basedOn w:val="a2"/>
    <w:next w:val="a2"/>
    <w:link w:val="Char"/>
    <w:semiHidden/>
    <w:unhideWhenUsed/>
    <w:qFormat/>
    <w:pPr>
      <w:ind w:leftChars="2500" w:left="100"/>
    </w:pPr>
  </w:style>
  <w:style w:type="paragraph" w:styleId="a8">
    <w:name w:val="Balloon Text"/>
    <w:basedOn w:val="a2"/>
    <w:link w:val="Char0"/>
    <w:qFormat/>
    <w:rPr>
      <w:sz w:val="18"/>
      <w:szCs w:val="18"/>
    </w:rPr>
  </w:style>
  <w:style w:type="paragraph" w:styleId="a9">
    <w:name w:val="footer"/>
    <w:basedOn w:val="a2"/>
    <w:link w:val="Char1"/>
    <w:uiPriority w:val="99"/>
    <w:qFormat/>
    <w:pPr>
      <w:tabs>
        <w:tab w:val="center" w:pos="4153"/>
        <w:tab w:val="right" w:pos="8306"/>
      </w:tabs>
      <w:snapToGrid w:val="0"/>
      <w:jc w:val="left"/>
    </w:pPr>
    <w:rPr>
      <w:sz w:val="18"/>
      <w:szCs w:val="18"/>
    </w:rPr>
  </w:style>
  <w:style w:type="paragraph" w:styleId="aa">
    <w:name w:val="header"/>
    <w:basedOn w:val="a2"/>
    <w:link w:val="Char2"/>
    <w:qFormat/>
    <w:pPr>
      <w:pBdr>
        <w:bottom w:val="single" w:sz="6" w:space="1" w:color="auto"/>
      </w:pBdr>
      <w:tabs>
        <w:tab w:val="center" w:pos="4153"/>
        <w:tab w:val="right" w:pos="8306"/>
      </w:tabs>
      <w:snapToGrid w:val="0"/>
      <w:jc w:val="center"/>
    </w:pPr>
    <w:rPr>
      <w:sz w:val="18"/>
      <w:szCs w:val="18"/>
    </w:rPr>
  </w:style>
  <w:style w:type="paragraph" w:styleId="ab">
    <w:name w:val="Normal (Web)"/>
    <w:basedOn w:val="a2"/>
    <w:qFormat/>
    <w:pPr>
      <w:spacing w:beforeAutospacing="1" w:afterAutospacing="1"/>
      <w:jc w:val="left"/>
    </w:pPr>
    <w:rPr>
      <w:rFonts w:cs="Times New Roman"/>
      <w:kern w:val="0"/>
      <w:sz w:val="24"/>
    </w:rPr>
  </w:style>
  <w:style w:type="table" w:styleId="ac">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3"/>
    <w:qFormat/>
    <w:rPr>
      <w:i/>
    </w:rPr>
  </w:style>
  <w:style w:type="character" w:styleId="ae">
    <w:name w:val="Hyperlink"/>
    <w:basedOn w:val="a3"/>
    <w:qFormat/>
    <w:rPr>
      <w:color w:val="0000FF"/>
      <w:u w:val="single"/>
    </w:rPr>
  </w:style>
  <w:style w:type="paragraph" w:customStyle="1" w:styleId="a">
    <w:name w:val="章标题"/>
    <w:next w:val="a2"/>
    <w:qFormat/>
    <w:pPr>
      <w:numPr>
        <w:numId w:val="1"/>
      </w:numPr>
      <w:spacing w:beforeLines="100" w:afterLines="100"/>
      <w:jc w:val="both"/>
      <w:outlineLvl w:val="1"/>
    </w:pPr>
    <w:rPr>
      <w:rFonts w:ascii="黑体" w:eastAsia="黑体"/>
      <w:sz w:val="21"/>
    </w:rPr>
  </w:style>
  <w:style w:type="paragraph" w:customStyle="1" w:styleId="10">
    <w:name w:val="列出段落1"/>
    <w:basedOn w:val="a2"/>
    <w:uiPriority w:val="99"/>
    <w:qFormat/>
    <w:pPr>
      <w:ind w:firstLineChars="200" w:firstLine="420"/>
    </w:pPr>
    <w:rPr>
      <w:rFonts w:ascii="Calibri" w:hAnsi="Calibri"/>
      <w:szCs w:val="22"/>
    </w:rPr>
  </w:style>
  <w:style w:type="paragraph" w:customStyle="1" w:styleId="af">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0">
    <w:name w:val="二级无"/>
    <w:basedOn w:val="a1"/>
    <w:qFormat/>
    <w:pPr>
      <w:spacing w:beforeLines="0" w:afterLines="0"/>
    </w:pPr>
    <w:rPr>
      <w:rFonts w:ascii="宋体" w:eastAsia="宋体"/>
    </w:rPr>
  </w:style>
  <w:style w:type="paragraph" w:customStyle="1" w:styleId="a1">
    <w:name w:val="二级条标题"/>
    <w:basedOn w:val="a0"/>
    <w:next w:val="af"/>
    <w:qFormat/>
    <w:pPr>
      <w:numPr>
        <w:ilvl w:val="2"/>
      </w:numPr>
      <w:spacing w:before="50" w:after="50"/>
      <w:outlineLvl w:val="3"/>
    </w:pPr>
  </w:style>
  <w:style w:type="paragraph" w:customStyle="1" w:styleId="a0">
    <w:name w:val="一级条标题"/>
    <w:next w:val="af"/>
    <w:qFormat/>
    <w:pPr>
      <w:numPr>
        <w:ilvl w:val="1"/>
        <w:numId w:val="2"/>
      </w:numPr>
      <w:spacing w:beforeLines="50" w:afterLines="50"/>
      <w:outlineLvl w:val="2"/>
    </w:pPr>
    <w:rPr>
      <w:rFonts w:ascii="黑体" w:eastAsia="黑体"/>
      <w:sz w:val="21"/>
      <w:szCs w:val="21"/>
    </w:rPr>
  </w:style>
  <w:style w:type="character" w:customStyle="1" w:styleId="Char2">
    <w:name w:val="页眉 Char"/>
    <w:basedOn w:val="a3"/>
    <w:link w:val="aa"/>
    <w:qFormat/>
    <w:rPr>
      <w:rFonts w:asciiTheme="minorHAnsi" w:eastAsiaTheme="minorEastAsia" w:hAnsiTheme="minorHAnsi" w:cstheme="minorBidi"/>
      <w:kern w:val="2"/>
      <w:sz w:val="18"/>
      <w:szCs w:val="18"/>
    </w:rPr>
  </w:style>
  <w:style w:type="character" w:customStyle="1" w:styleId="Char1">
    <w:name w:val="页脚 Char"/>
    <w:basedOn w:val="a3"/>
    <w:link w:val="a9"/>
    <w:uiPriority w:val="99"/>
    <w:qFormat/>
    <w:rPr>
      <w:rFonts w:asciiTheme="minorHAnsi" w:eastAsiaTheme="minorEastAsia" w:hAnsiTheme="minorHAnsi" w:cstheme="minorBidi"/>
      <w:kern w:val="2"/>
      <w:sz w:val="18"/>
      <w:szCs w:val="18"/>
    </w:rPr>
  </w:style>
  <w:style w:type="character" w:customStyle="1" w:styleId="Char0">
    <w:name w:val="批注框文本 Char"/>
    <w:basedOn w:val="a3"/>
    <w:link w:val="a8"/>
    <w:qFormat/>
    <w:rPr>
      <w:rFonts w:asciiTheme="minorHAnsi" w:eastAsiaTheme="minorEastAsia" w:hAnsiTheme="minorHAnsi" w:cstheme="minorBidi"/>
      <w:kern w:val="2"/>
      <w:sz w:val="18"/>
      <w:szCs w:val="18"/>
    </w:rPr>
  </w:style>
  <w:style w:type="paragraph" w:customStyle="1" w:styleId="af1">
    <w:name w:val="三级条标题"/>
    <w:basedOn w:val="a1"/>
    <w:next w:val="af"/>
    <w:qFormat/>
    <w:pPr>
      <w:numPr>
        <w:ilvl w:val="0"/>
        <w:numId w:val="0"/>
      </w:numPr>
      <w:outlineLvl w:val="4"/>
    </w:pPr>
  </w:style>
  <w:style w:type="paragraph" w:styleId="af2">
    <w:name w:val="List Paragraph"/>
    <w:basedOn w:val="a2"/>
    <w:uiPriority w:val="99"/>
    <w:qFormat/>
    <w:pPr>
      <w:ind w:firstLineChars="200" w:firstLine="420"/>
    </w:p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Char">
    <w:name w:val="日期 Char"/>
    <w:basedOn w:val="a3"/>
    <w:link w:val="a7"/>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581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5404-D858-4A2B-94B5-83479155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134</TotalTime>
  <Pages>6</Pages>
  <Words>586</Words>
  <Characters>3344</Characters>
  <Application>Microsoft Office Word</Application>
  <DocSecurity>0</DocSecurity>
  <Lines>27</Lines>
  <Paragraphs>7</Paragraphs>
  <ScaleCrop>false</ScaleCrop>
  <Company>Microsoft</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可乐</dc:creator>
  <cp:lastModifiedBy>shen li</cp:lastModifiedBy>
  <cp:revision>36</cp:revision>
  <cp:lastPrinted>2018-10-10T05:01:00Z</cp:lastPrinted>
  <dcterms:created xsi:type="dcterms:W3CDTF">2023-04-10T07:00:00Z</dcterms:created>
  <dcterms:modified xsi:type="dcterms:W3CDTF">2023-09-25T12:01:00Z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B90BB17DC6F249DB9D28C32A29E1C3A2</vt:lpwstr>
  </property>
</Properties>
</file>